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C765" w14:textId="2528B061" w:rsidR="00B074DE" w:rsidRPr="00B074DE" w:rsidRDefault="00B074DE" w:rsidP="00B074DE">
      <w:pPr>
        <w:pStyle w:val="Titolo1"/>
        <w:rPr>
          <w:lang w:val="it-IT"/>
        </w:rPr>
      </w:pPr>
      <w:r>
        <w:rPr>
          <w:lang w:val="it-IT"/>
        </w:rPr>
        <w:t>Le fallacie del ragionamento</w:t>
      </w:r>
    </w:p>
    <w:p w14:paraId="07B52AA5" w14:textId="5F210E60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Perché facciamo ragionamenti erronei? Le cause sono le più disparate. I fattori psicologici si sommano alle ambiguità del linguaggio, alla scarsità e/o cattiva qualità dell'informazione che abbiamo a disposizione e alla mancata padronanza delle corrette strategie e tecniche di ragionamento.</w:t>
      </w:r>
      <w:r>
        <w:rPr>
          <w:lang w:val="it-IT"/>
        </w:rPr>
        <w:t xml:space="preserve"> </w:t>
      </w:r>
      <w:r w:rsidRPr="00B074DE">
        <w:rPr>
          <w:lang w:val="it-IT"/>
        </w:rPr>
        <w:t xml:space="preserve">Nel seguito prendiamo in considerazione una serie di categorie di </w:t>
      </w:r>
      <w:r w:rsidR="000909E3">
        <w:rPr>
          <w:i/>
          <w:lang w:val="it-IT"/>
        </w:rPr>
        <w:t>f</w:t>
      </w:r>
      <w:r w:rsidRPr="00B074DE">
        <w:rPr>
          <w:i/>
          <w:lang w:val="it-IT"/>
        </w:rPr>
        <w:t>allacie</w:t>
      </w:r>
      <w:r w:rsidRPr="00B074DE">
        <w:rPr>
          <w:lang w:val="it-IT"/>
        </w:rPr>
        <w:t>, cioè di argomenti che, pur potendo apparire convincenti a prima vista, contengono degli errori di ragionamento più o meno nascosti.</w:t>
      </w:r>
    </w:p>
    <w:p w14:paraId="5942C26A" w14:textId="7C6D78CE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Nell'antichità le principali categorie di fallacie del ragionamento erano considerate quelle </w:t>
      </w:r>
      <w:r w:rsidRPr="003F65C4">
        <w:rPr>
          <w:i/>
          <w:lang w:val="it-IT"/>
        </w:rPr>
        <w:t>linguistiche</w:t>
      </w:r>
      <w:r w:rsidRPr="00B074DE">
        <w:rPr>
          <w:lang w:val="it-IT"/>
        </w:rPr>
        <w:t xml:space="preserve">, dovute alle ambiguità del linguaggio, e quelle </w:t>
      </w:r>
      <w:r w:rsidRPr="003F65C4">
        <w:rPr>
          <w:i/>
          <w:lang w:val="it-IT"/>
        </w:rPr>
        <w:t>non linguistiche</w:t>
      </w:r>
      <w:r w:rsidRPr="00B074DE">
        <w:rPr>
          <w:lang w:val="it-IT"/>
        </w:rPr>
        <w:t>, dovute alla errata o impropria applicazione di regole di inferenza.</w:t>
      </w:r>
      <w:r>
        <w:rPr>
          <w:lang w:val="it-IT"/>
        </w:rPr>
        <w:t xml:space="preserve"> </w:t>
      </w:r>
      <w:r w:rsidRPr="00B074DE">
        <w:rPr>
          <w:lang w:val="it-IT"/>
        </w:rPr>
        <w:t xml:space="preserve">Attualmente si preferisce parlare di </w:t>
      </w:r>
      <w:r w:rsidRPr="003F65C4">
        <w:rPr>
          <w:lang w:val="it-IT"/>
        </w:rPr>
        <w:t>fallacie</w:t>
      </w:r>
      <w:r w:rsidRPr="00B074DE">
        <w:rPr>
          <w:i/>
          <w:lang w:val="it-IT"/>
        </w:rPr>
        <w:t xml:space="preserve"> formali</w:t>
      </w:r>
      <w:r w:rsidRPr="00B074DE">
        <w:rPr>
          <w:lang w:val="it-IT"/>
        </w:rPr>
        <w:t xml:space="preserve"> </w:t>
      </w:r>
      <w:r w:rsidR="003F65C4">
        <w:rPr>
          <w:lang w:val="it-IT"/>
        </w:rPr>
        <w:t xml:space="preserve">(non linguistiche) </w:t>
      </w:r>
      <w:r w:rsidRPr="00B074DE">
        <w:rPr>
          <w:lang w:val="it-IT"/>
        </w:rPr>
        <w:t xml:space="preserve">e </w:t>
      </w:r>
      <w:r w:rsidRPr="003F65C4">
        <w:rPr>
          <w:lang w:val="it-IT"/>
        </w:rPr>
        <w:t>fallacie</w:t>
      </w:r>
      <w:r w:rsidRPr="00B074DE">
        <w:rPr>
          <w:i/>
          <w:lang w:val="it-IT"/>
        </w:rPr>
        <w:t xml:space="preserve"> </w:t>
      </w:r>
      <w:r w:rsidR="003F65C4">
        <w:rPr>
          <w:i/>
          <w:lang w:val="it-IT"/>
        </w:rPr>
        <w:t>non f</w:t>
      </w:r>
      <w:r w:rsidRPr="00B074DE">
        <w:rPr>
          <w:i/>
          <w:lang w:val="it-IT"/>
        </w:rPr>
        <w:t>ormali</w:t>
      </w:r>
      <w:r w:rsidR="003F65C4">
        <w:rPr>
          <w:lang w:val="it-IT"/>
        </w:rPr>
        <w:t xml:space="preserve"> (linguistiche)</w:t>
      </w:r>
      <w:r w:rsidR="00320806">
        <w:rPr>
          <w:lang w:val="it-IT"/>
        </w:rPr>
        <w:t>;</w:t>
      </w:r>
      <w:r w:rsidR="003F65C4">
        <w:rPr>
          <w:lang w:val="it-IT"/>
        </w:rPr>
        <w:t xml:space="preserve"> ma </w:t>
      </w:r>
      <w:r w:rsidRPr="00B074DE">
        <w:rPr>
          <w:lang w:val="it-IT"/>
        </w:rPr>
        <w:t>ci sembra abbastanza difficile collocare nettamente ogni tipo di fallacia in una di queste categorie</w:t>
      </w:r>
      <w:r w:rsidR="00320806">
        <w:rPr>
          <w:lang w:val="it-IT"/>
        </w:rPr>
        <w:t>, anche</w:t>
      </w:r>
      <w:r w:rsidRPr="00B074DE">
        <w:rPr>
          <w:lang w:val="it-IT"/>
        </w:rPr>
        <w:t xml:space="preserve"> perché molti errori "tecnici" di ragionamento sono favoriti da predisposizioni o motivazioni </w:t>
      </w:r>
      <w:r w:rsidR="00320806">
        <w:rPr>
          <w:lang w:val="it-IT"/>
        </w:rPr>
        <w:t xml:space="preserve">di </w:t>
      </w:r>
      <w:r w:rsidRPr="00B074DE">
        <w:rPr>
          <w:lang w:val="it-IT"/>
        </w:rPr>
        <w:t>tipo psicologico.</w:t>
      </w:r>
    </w:p>
    <w:p w14:paraId="7A859D75" w14:textId="0A3DBE62" w:rsidR="00B074DE" w:rsidRPr="00B074DE" w:rsidRDefault="000909E3" w:rsidP="00B074DE">
      <w:pPr>
        <w:rPr>
          <w:lang w:val="it-IT"/>
        </w:rPr>
      </w:pPr>
      <w:r>
        <w:rPr>
          <w:lang w:val="it-IT"/>
        </w:rPr>
        <w:t>Ci sembrano molto importanti le seguenti</w:t>
      </w:r>
      <w:r w:rsidR="00B074DE">
        <w:rPr>
          <w:lang w:val="it-IT"/>
        </w:rPr>
        <w:t xml:space="preserve"> considerazioni generali</w:t>
      </w:r>
      <w:r>
        <w:rPr>
          <w:lang w:val="it-IT"/>
        </w:rPr>
        <w:t>, che prescindono dalla casistica di tipo tecnico:</w:t>
      </w:r>
    </w:p>
    <w:p w14:paraId="578969CF" w14:textId="1D46324A" w:rsidR="00B074DE" w:rsidRPr="00B074DE" w:rsidRDefault="00B074DE" w:rsidP="00B074DE">
      <w:pPr>
        <w:pStyle w:val="Paragrafoelenco"/>
        <w:numPr>
          <w:ilvl w:val="0"/>
          <w:numId w:val="6"/>
        </w:numPr>
        <w:rPr>
          <w:lang w:val="it-IT"/>
        </w:rPr>
      </w:pPr>
      <w:r w:rsidRPr="00B074DE">
        <w:rPr>
          <w:lang w:val="it-IT"/>
        </w:rPr>
        <w:t>uno dei più potenti fattori psicologi</w:t>
      </w:r>
      <w:r w:rsidR="000909E3">
        <w:rPr>
          <w:lang w:val="it-IT"/>
        </w:rPr>
        <w:t>ci</w:t>
      </w:r>
      <w:r w:rsidRPr="00B074DE">
        <w:rPr>
          <w:lang w:val="it-IT"/>
        </w:rPr>
        <w:t xml:space="preserve"> è il</w:t>
      </w:r>
      <w:r w:rsidR="000909E3">
        <w:rPr>
          <w:lang w:val="it-IT"/>
        </w:rPr>
        <w:t xml:space="preserve"> </w:t>
      </w:r>
      <w:r w:rsidRPr="00CC732B">
        <w:rPr>
          <w:i/>
          <w:lang w:val="it-IT"/>
        </w:rPr>
        <w:t>wishful thinking</w:t>
      </w:r>
      <w:r w:rsidRPr="00B074DE">
        <w:rPr>
          <w:lang w:val="it-IT"/>
        </w:rPr>
        <w:t>: a volte certe conclusioni si accordano con</w:t>
      </w:r>
      <w:r w:rsidR="00CC732B">
        <w:rPr>
          <w:lang w:val="it-IT"/>
        </w:rPr>
        <w:t xml:space="preserve"> quello che ci piacerebbe credere (con</w:t>
      </w:r>
      <w:r w:rsidRPr="00B074DE">
        <w:rPr>
          <w:lang w:val="it-IT"/>
        </w:rPr>
        <w:t xml:space="preserve"> i nostri interessi e</w:t>
      </w:r>
      <w:r w:rsidR="00CC732B">
        <w:rPr>
          <w:lang w:val="it-IT"/>
        </w:rPr>
        <w:t>/o</w:t>
      </w:r>
      <w:r w:rsidRPr="00B074DE">
        <w:rPr>
          <w:lang w:val="it-IT"/>
        </w:rPr>
        <w:t xml:space="preserve"> con i nostri sentimenti</w:t>
      </w:r>
      <w:r w:rsidR="00CC732B">
        <w:rPr>
          <w:lang w:val="it-IT"/>
        </w:rPr>
        <w:t>),</w:t>
      </w:r>
      <w:r w:rsidRPr="00B074DE">
        <w:rPr>
          <w:lang w:val="it-IT"/>
        </w:rPr>
        <w:t xml:space="preserve"> e quindi non ci curiamo di controllare la correttezza dei passi fatti per arrivarci</w:t>
      </w:r>
    </w:p>
    <w:p w14:paraId="7E76DAA2" w14:textId="679F50F1" w:rsidR="00B074DE" w:rsidRPr="00B074DE" w:rsidRDefault="00B074DE" w:rsidP="00B074DE">
      <w:pPr>
        <w:pStyle w:val="Paragrafoelenco"/>
        <w:numPr>
          <w:ilvl w:val="0"/>
          <w:numId w:val="6"/>
        </w:numPr>
        <w:rPr>
          <w:lang w:val="it-IT"/>
        </w:rPr>
      </w:pPr>
      <w:r w:rsidRPr="00B074DE">
        <w:rPr>
          <w:lang w:val="it-IT"/>
        </w:rPr>
        <w:t xml:space="preserve">la regola fondamentale per minimizzare la probabilità di errore, e per il pensiero critico in genere, è </w:t>
      </w:r>
      <w:r w:rsidRPr="00CC732B">
        <w:rPr>
          <w:u w:val="single"/>
          <w:lang w:val="it-IT"/>
        </w:rPr>
        <w:t>considerare i propri discorsi come se li facesse un altro</w:t>
      </w:r>
      <w:r w:rsidRPr="00B074DE">
        <w:rPr>
          <w:lang w:val="it-IT"/>
        </w:rPr>
        <w:t xml:space="preserve"> e immaginare</w:t>
      </w:r>
      <w:r w:rsidR="00F755D5">
        <w:rPr>
          <w:lang w:val="it-IT"/>
        </w:rPr>
        <w:t xml:space="preserve"> quindi</w:t>
      </w:r>
      <w:r w:rsidRPr="00B074DE">
        <w:rPr>
          <w:lang w:val="it-IT"/>
        </w:rPr>
        <w:t xml:space="preserve"> quali obiezioni </w:t>
      </w:r>
      <w:r w:rsidR="00CC732B">
        <w:rPr>
          <w:lang w:val="it-IT"/>
        </w:rPr>
        <w:t>noi</w:t>
      </w:r>
      <w:r w:rsidRPr="00B074DE">
        <w:rPr>
          <w:lang w:val="it-IT"/>
        </w:rPr>
        <w:t xml:space="preserve"> potre</w:t>
      </w:r>
      <w:r w:rsidR="00CC732B">
        <w:rPr>
          <w:lang w:val="it-IT"/>
        </w:rPr>
        <w:t>mmo</w:t>
      </w:r>
      <w:r w:rsidRPr="00B074DE">
        <w:rPr>
          <w:lang w:val="it-IT"/>
        </w:rPr>
        <w:t xml:space="preserve"> oppor</w:t>
      </w:r>
      <w:r w:rsidR="00DF24F2">
        <w:rPr>
          <w:lang w:val="it-IT"/>
        </w:rPr>
        <w:t>gli</w:t>
      </w:r>
      <w:r w:rsidRPr="00B074DE">
        <w:rPr>
          <w:lang w:val="it-IT"/>
        </w:rPr>
        <w:t>.</w:t>
      </w:r>
    </w:p>
    <w:p w14:paraId="0C6EE2CD" w14:textId="325E1A52" w:rsidR="00B074DE" w:rsidRPr="00B074DE" w:rsidRDefault="00B074DE" w:rsidP="00B074DE">
      <w:pPr>
        <w:pStyle w:val="Titolo1"/>
        <w:rPr>
          <w:lang w:val="it-IT"/>
        </w:rPr>
      </w:pPr>
      <w:r>
        <w:rPr>
          <w:lang w:val="it-IT"/>
        </w:rPr>
        <w:t>Richiamo di premesse non pertinenti</w:t>
      </w:r>
    </w:p>
    <w:p w14:paraId="14FF9B02" w14:textId="7ADB5151" w:rsidR="00B074DE" w:rsidRDefault="00250DCB" w:rsidP="00B074DE">
      <w:pPr>
        <w:rPr>
          <w:lang w:val="it-IT"/>
        </w:rPr>
      </w:pPr>
      <w:r>
        <w:rPr>
          <w:lang w:val="it-IT"/>
        </w:rPr>
        <w:t xml:space="preserve">Per lo più, le fallacie partono da premesse vere e arrivano a conclusioni false. </w:t>
      </w:r>
      <w:r w:rsidR="00B074DE" w:rsidRPr="00B074DE">
        <w:rPr>
          <w:lang w:val="it-IT"/>
        </w:rPr>
        <w:t xml:space="preserve">Può essere considerato come errore deduttivo quello di usare premesse che non sono utili a supportare una conclusione. </w:t>
      </w:r>
      <w:r w:rsidR="00985C99">
        <w:rPr>
          <w:lang w:val="it-IT"/>
        </w:rPr>
        <w:t>S</w:t>
      </w:r>
      <w:r w:rsidR="00B074DE" w:rsidRPr="00B074DE">
        <w:rPr>
          <w:lang w:val="it-IT"/>
        </w:rPr>
        <w:t xml:space="preserve">e questa confusione avviene sistematicamente, essa </w:t>
      </w:r>
      <w:r w:rsidR="00985C99">
        <w:rPr>
          <w:lang w:val="it-IT"/>
        </w:rPr>
        <w:t xml:space="preserve">potrebbe essere </w:t>
      </w:r>
      <w:r w:rsidR="00B074DE" w:rsidRPr="00B074DE">
        <w:rPr>
          <w:lang w:val="it-IT"/>
        </w:rPr>
        <w:t>indice di un grave livello di ignoranza o di sudditanza psicologica.</w:t>
      </w:r>
    </w:p>
    <w:p w14:paraId="4B45F2A0" w14:textId="455242F0" w:rsidR="00B20E8D" w:rsidRPr="00B074DE" w:rsidRDefault="00255B01" w:rsidP="00B20E8D">
      <w:pPr>
        <w:rPr>
          <w:lang w:val="it-IT"/>
        </w:rPr>
      </w:pPr>
      <w:r>
        <w:rPr>
          <w:lang w:val="it-IT"/>
        </w:rPr>
        <w:t>Questi sono alcuni e</w:t>
      </w:r>
      <w:r w:rsidR="00B20E8D" w:rsidRPr="00B074DE">
        <w:rPr>
          <w:lang w:val="it-IT"/>
        </w:rPr>
        <w:t>sempi di ricorso</w:t>
      </w:r>
      <w:r>
        <w:rPr>
          <w:lang w:val="it-IT"/>
        </w:rPr>
        <w:t>, esplicito o implicito,</w:t>
      </w:r>
      <w:r w:rsidR="00B20E8D" w:rsidRPr="00B074DE">
        <w:rPr>
          <w:lang w:val="it-IT"/>
        </w:rPr>
        <w:t xml:space="preserve"> a premesse che non sono in grado di provare niente:</w:t>
      </w:r>
    </w:p>
    <w:p w14:paraId="57BDEC37" w14:textId="346B4984" w:rsidR="00DC6C4D" w:rsidRDefault="001F128F" w:rsidP="001F128F">
      <w:pPr>
        <w:ind w:left="720"/>
        <w:rPr>
          <w:lang w:val="it-IT"/>
        </w:rPr>
      </w:pPr>
      <w:r w:rsidRPr="001F128F">
        <w:rPr>
          <w:i/>
          <w:lang w:val="it-IT"/>
        </w:rPr>
        <w:t>What’s else</w:t>
      </w:r>
      <w:r w:rsidR="00A83C39">
        <w:rPr>
          <w:i/>
          <w:lang w:val="it-IT"/>
        </w:rPr>
        <w:t>?</w:t>
      </w:r>
      <w:r>
        <w:rPr>
          <w:lang w:val="it-IT"/>
        </w:rPr>
        <w:t xml:space="preserve"> </w:t>
      </w:r>
      <w:r w:rsidR="005E301B">
        <w:rPr>
          <w:lang w:val="it-IT"/>
        </w:rPr>
        <w:t xml:space="preserve">- </w:t>
      </w:r>
      <w:r>
        <w:rPr>
          <w:lang w:val="it-IT"/>
        </w:rPr>
        <w:t>frase pronunciata da George Clooney in una nota pubblicità per escludere il dubbio che una certa marca di caffè sia la migliore esistente</w:t>
      </w:r>
    </w:p>
    <w:p w14:paraId="38F460A4" w14:textId="3A973DBD" w:rsidR="001F128F" w:rsidRDefault="004421A5" w:rsidP="001F128F">
      <w:pPr>
        <w:ind w:left="720"/>
        <w:rPr>
          <w:lang w:val="it-IT"/>
        </w:rPr>
      </w:pPr>
      <w:r>
        <w:rPr>
          <w:i/>
          <w:lang w:val="it-IT"/>
        </w:rPr>
        <w:t xml:space="preserve">Hitler era vegetariano </w:t>
      </w:r>
      <w:r w:rsidR="005E301B">
        <w:rPr>
          <w:lang w:val="it-IT"/>
        </w:rPr>
        <w:t xml:space="preserve">- </w:t>
      </w:r>
      <w:r w:rsidRPr="004421A5">
        <w:rPr>
          <w:lang w:val="it-IT"/>
        </w:rPr>
        <w:t>argomento usato per suggerire che non si dovrebbe essere vegetariani</w:t>
      </w:r>
    </w:p>
    <w:p w14:paraId="38D94330" w14:textId="517D3AC2" w:rsidR="004421A5" w:rsidRDefault="005E301B" w:rsidP="001F128F">
      <w:pPr>
        <w:ind w:left="720"/>
        <w:rPr>
          <w:lang w:val="it-IT"/>
        </w:rPr>
      </w:pPr>
      <w:r>
        <w:rPr>
          <w:i/>
          <w:lang w:val="it-IT"/>
        </w:rPr>
        <w:t xml:space="preserve">Lo vuole la gente </w:t>
      </w:r>
      <w:r>
        <w:rPr>
          <w:lang w:val="it-IT"/>
        </w:rPr>
        <w:t xml:space="preserve">- premessa usata a supporto dell’affermazione che </w:t>
      </w:r>
      <w:r>
        <w:rPr>
          <w:i/>
          <w:lang w:val="it-IT"/>
        </w:rPr>
        <w:t>E’ giusto tagliare i costi della politica</w:t>
      </w:r>
    </w:p>
    <w:p w14:paraId="335396CB" w14:textId="686C5985" w:rsidR="00255B01" w:rsidRPr="004421A5" w:rsidRDefault="00255B01" w:rsidP="001F128F">
      <w:pPr>
        <w:ind w:left="720"/>
        <w:rPr>
          <w:lang w:val="it-IT"/>
        </w:rPr>
      </w:pPr>
      <w:r>
        <w:rPr>
          <w:i/>
          <w:lang w:val="it-IT"/>
        </w:rPr>
        <w:t>Nessuno ha dimostrato che la luna non sia piena di gelato alla vaniglia</w:t>
      </w:r>
      <w:r w:rsidRPr="00255B01">
        <w:rPr>
          <w:lang w:val="it-IT"/>
        </w:rPr>
        <w:t xml:space="preserve"> </w:t>
      </w:r>
      <w:r w:rsidR="005E301B">
        <w:rPr>
          <w:lang w:val="it-IT"/>
        </w:rPr>
        <w:t xml:space="preserve">- </w:t>
      </w:r>
      <w:r w:rsidRPr="004421A5">
        <w:rPr>
          <w:lang w:val="it-IT"/>
        </w:rPr>
        <w:t xml:space="preserve">argomento usato per </w:t>
      </w:r>
      <w:r>
        <w:rPr>
          <w:lang w:val="it-IT"/>
        </w:rPr>
        <w:t xml:space="preserve">concludere che </w:t>
      </w:r>
      <w:r w:rsidR="00D973BF">
        <w:rPr>
          <w:lang w:val="it-IT"/>
        </w:rPr>
        <w:t xml:space="preserve">la luna </w:t>
      </w:r>
      <w:r>
        <w:rPr>
          <w:lang w:val="it-IT"/>
        </w:rPr>
        <w:t>è</w:t>
      </w:r>
      <w:r w:rsidR="00D973BF">
        <w:rPr>
          <w:lang w:val="it-IT"/>
        </w:rPr>
        <w:t xml:space="preserve"> proprio piena di gelato alla vaniglia</w:t>
      </w:r>
      <w:r w:rsidR="005E301B">
        <w:rPr>
          <w:lang w:val="it-IT"/>
        </w:rPr>
        <w:t>.</w:t>
      </w:r>
    </w:p>
    <w:p w14:paraId="32F05AF2" w14:textId="2A371737" w:rsidR="00B074DE" w:rsidRPr="00B074DE" w:rsidRDefault="00255B01" w:rsidP="00B074DE">
      <w:pPr>
        <w:rPr>
          <w:lang w:val="it-IT"/>
        </w:rPr>
      </w:pPr>
      <w:r>
        <w:rPr>
          <w:lang w:val="it-IT"/>
        </w:rPr>
        <w:t>Lo schema di ragionamento</w:t>
      </w:r>
      <w:r w:rsidR="00B074DE" w:rsidRPr="00B074DE">
        <w:rPr>
          <w:lang w:val="it-IT"/>
        </w:rPr>
        <w:t xml:space="preserve"> </w:t>
      </w:r>
      <w:r>
        <w:rPr>
          <w:lang w:val="it-IT"/>
        </w:rPr>
        <w:t>può essere uno dei seguenti</w:t>
      </w:r>
      <w:r w:rsidR="00B074DE" w:rsidRPr="00B074DE">
        <w:rPr>
          <w:lang w:val="it-IT"/>
        </w:rPr>
        <w:t>:</w:t>
      </w:r>
    </w:p>
    <w:p w14:paraId="49DDBA53" w14:textId="24ED70FF" w:rsidR="00B074DE" w:rsidRPr="00B074DE" w:rsidRDefault="00B074DE" w:rsidP="00B074DE">
      <w:pPr>
        <w:pStyle w:val="Paragrafoelenco"/>
        <w:numPr>
          <w:ilvl w:val="0"/>
          <w:numId w:val="7"/>
        </w:numPr>
        <w:rPr>
          <w:lang w:val="it-IT"/>
        </w:rPr>
      </w:pPr>
      <w:r w:rsidRPr="00B074DE">
        <w:rPr>
          <w:lang w:val="it-IT"/>
        </w:rPr>
        <w:t>il richiamo ad un'</w:t>
      </w:r>
      <w:r>
        <w:rPr>
          <w:lang w:val="it-IT"/>
        </w:rPr>
        <w:t>a</w:t>
      </w:r>
      <w:r w:rsidRPr="00B074DE">
        <w:rPr>
          <w:lang w:val="it-IT"/>
        </w:rPr>
        <w:t>utorità</w:t>
      </w:r>
      <w:r w:rsidR="00F31DEA">
        <w:rPr>
          <w:lang w:val="it-IT"/>
        </w:rPr>
        <w:t xml:space="preserve"> (</w:t>
      </w:r>
      <w:r w:rsidR="00F31DEA" w:rsidRPr="00F31DEA">
        <w:rPr>
          <w:i/>
          <w:lang w:val="it-IT"/>
        </w:rPr>
        <w:t>ipse dixit</w:t>
      </w:r>
      <w:r w:rsidR="00F31DEA">
        <w:rPr>
          <w:lang w:val="it-IT"/>
        </w:rPr>
        <w:t>)</w:t>
      </w:r>
      <w:r w:rsidRPr="00B074DE">
        <w:rPr>
          <w:lang w:val="it-IT"/>
        </w:rPr>
        <w:t>; anche il giudizio di un esperto non costituisce di regola una verità indiscutibile; ma se come autorità, in un qualsiasi campo, viene preso un cantante</w:t>
      </w:r>
      <w:r w:rsidR="00255B01">
        <w:rPr>
          <w:lang w:val="it-IT"/>
        </w:rPr>
        <w:t>, un attore</w:t>
      </w:r>
      <w:r w:rsidRPr="00B074DE">
        <w:rPr>
          <w:lang w:val="it-IT"/>
        </w:rPr>
        <w:t xml:space="preserve"> o un "personaggio della televisione", il rischio è certamente elevato</w:t>
      </w:r>
    </w:p>
    <w:p w14:paraId="5A41D5C5" w14:textId="4F8FE569" w:rsidR="00B074DE" w:rsidRPr="00B074DE" w:rsidRDefault="00B074DE" w:rsidP="00B074DE">
      <w:pPr>
        <w:pStyle w:val="Paragrafoelenco"/>
        <w:numPr>
          <w:ilvl w:val="0"/>
          <w:numId w:val="7"/>
        </w:numPr>
        <w:rPr>
          <w:lang w:val="it-IT"/>
        </w:rPr>
      </w:pPr>
      <w:r w:rsidRPr="00B074DE">
        <w:rPr>
          <w:lang w:val="it-IT"/>
        </w:rPr>
        <w:t xml:space="preserve">l'argomento </w:t>
      </w:r>
      <w:r w:rsidRPr="00B074DE">
        <w:rPr>
          <w:i/>
          <w:lang w:val="it-IT"/>
        </w:rPr>
        <w:t>ad personam</w:t>
      </w:r>
      <w:r w:rsidRPr="00B074DE">
        <w:rPr>
          <w:lang w:val="it-IT"/>
        </w:rPr>
        <w:t>: ritenere che un'opinione sia buona solo perché essa è sostenuta da una "brava persona"</w:t>
      </w:r>
      <w:r w:rsidR="00D973BF">
        <w:rPr>
          <w:lang w:val="it-IT"/>
        </w:rPr>
        <w:t xml:space="preserve">; </w:t>
      </w:r>
      <w:r w:rsidR="00C45BBE">
        <w:rPr>
          <w:lang w:val="it-IT"/>
        </w:rPr>
        <w:t xml:space="preserve">o, invertendo </w:t>
      </w:r>
      <w:r w:rsidR="0079381F">
        <w:rPr>
          <w:lang w:val="it-IT"/>
        </w:rPr>
        <w:t>lo schema</w:t>
      </w:r>
      <w:r w:rsidR="00BE14E5">
        <w:rPr>
          <w:lang w:val="it-IT"/>
        </w:rPr>
        <w:t>,</w:t>
      </w:r>
      <w:r w:rsidR="00C45BBE">
        <w:rPr>
          <w:lang w:val="it-IT"/>
        </w:rPr>
        <w:t xml:space="preserve"> …</w:t>
      </w:r>
    </w:p>
    <w:p w14:paraId="2AB2DBAE" w14:textId="73604455" w:rsidR="00B074DE" w:rsidRPr="00B074DE" w:rsidRDefault="00B074DE" w:rsidP="00B074DE">
      <w:pPr>
        <w:pStyle w:val="Paragrafoelenco"/>
        <w:numPr>
          <w:ilvl w:val="0"/>
          <w:numId w:val="7"/>
        </w:numPr>
        <w:rPr>
          <w:lang w:val="it-IT"/>
        </w:rPr>
      </w:pPr>
      <w:r w:rsidRPr="00B074DE">
        <w:rPr>
          <w:lang w:val="it-IT"/>
        </w:rPr>
        <w:t xml:space="preserve">l'argomento </w:t>
      </w:r>
      <w:r w:rsidRPr="00B074DE">
        <w:rPr>
          <w:i/>
          <w:lang w:val="it-IT"/>
        </w:rPr>
        <w:t>ad hominem</w:t>
      </w:r>
      <w:r w:rsidRPr="00B074DE">
        <w:rPr>
          <w:lang w:val="it-IT"/>
        </w:rPr>
        <w:t>: attaccare la persona anziché l'argomento; cioè pretendere di confutare un'opinione solo perché essa è sostenuta da una persona immorale o incoerente</w:t>
      </w:r>
      <w:r w:rsidR="000E713B">
        <w:rPr>
          <w:lang w:val="it-IT"/>
        </w:rPr>
        <w:t xml:space="preserve">, </w:t>
      </w:r>
      <w:r w:rsidRPr="00B074DE">
        <w:rPr>
          <w:lang w:val="it-IT"/>
        </w:rPr>
        <w:t xml:space="preserve">che </w:t>
      </w:r>
      <w:r w:rsidR="000E713B">
        <w:rPr>
          <w:lang w:val="it-IT"/>
        </w:rPr>
        <w:t xml:space="preserve">magari </w:t>
      </w:r>
      <w:r w:rsidRPr="00B074DE">
        <w:rPr>
          <w:lang w:val="it-IT"/>
        </w:rPr>
        <w:t xml:space="preserve">mostra di non tener conto, </w:t>
      </w:r>
      <w:r>
        <w:rPr>
          <w:lang w:val="it-IT"/>
        </w:rPr>
        <w:t>nella</w:t>
      </w:r>
      <w:r w:rsidRPr="00B074DE">
        <w:rPr>
          <w:lang w:val="it-IT"/>
        </w:rPr>
        <w:t xml:space="preserve"> pratica, dell'opinione stessa</w:t>
      </w:r>
    </w:p>
    <w:p w14:paraId="2AA27861" w14:textId="1208F37E" w:rsidR="00B074DE" w:rsidRPr="00B074DE" w:rsidRDefault="00B074DE" w:rsidP="00B074DE">
      <w:pPr>
        <w:pStyle w:val="Paragrafoelenco"/>
        <w:numPr>
          <w:ilvl w:val="0"/>
          <w:numId w:val="7"/>
        </w:numPr>
        <w:rPr>
          <w:lang w:val="it-IT"/>
        </w:rPr>
      </w:pPr>
      <w:r w:rsidRPr="00B074DE">
        <w:rPr>
          <w:lang w:val="it-IT"/>
        </w:rPr>
        <w:t>l'argomento</w:t>
      </w:r>
      <w:r>
        <w:rPr>
          <w:lang w:val="it-IT"/>
        </w:rPr>
        <w:t xml:space="preserve"> </w:t>
      </w:r>
      <w:r w:rsidRPr="00B074DE">
        <w:rPr>
          <w:i/>
          <w:lang w:val="it-IT"/>
        </w:rPr>
        <w:t>consentium gentium</w:t>
      </w:r>
      <w:r w:rsidR="000E713B">
        <w:rPr>
          <w:lang w:val="it-IT"/>
        </w:rPr>
        <w:t xml:space="preserve">: </w:t>
      </w:r>
      <w:r w:rsidRPr="00B074DE">
        <w:rPr>
          <w:lang w:val="it-IT"/>
        </w:rPr>
        <w:t>“A è vero perché ci credono tutti, perché sono tutti d'accordo”</w:t>
      </w:r>
      <w:r w:rsidR="000E713B">
        <w:rPr>
          <w:lang w:val="it-IT"/>
        </w:rPr>
        <w:t xml:space="preserve">; un’altra espressione latina usata per designarlo è </w:t>
      </w:r>
      <w:r w:rsidR="000E713B" w:rsidRPr="001F128F">
        <w:rPr>
          <w:i/>
          <w:lang w:val="it-IT"/>
        </w:rPr>
        <w:t>vox populi, vox Dei</w:t>
      </w:r>
      <w:r w:rsidR="000E713B">
        <w:rPr>
          <w:lang w:val="it-IT"/>
        </w:rPr>
        <w:t xml:space="preserve"> (</w:t>
      </w:r>
      <w:r w:rsidR="000E713B" w:rsidRPr="000E713B">
        <w:rPr>
          <w:i/>
          <w:lang w:val="it-IT"/>
        </w:rPr>
        <w:t>la voce del popolo è la voce di Dio</w:t>
      </w:r>
      <w:r w:rsidR="000E713B">
        <w:rPr>
          <w:lang w:val="it-IT"/>
        </w:rPr>
        <w:t>)</w:t>
      </w:r>
    </w:p>
    <w:p w14:paraId="35F0F6BB" w14:textId="49B7BE0B" w:rsidR="00B074DE" w:rsidRPr="00B074DE" w:rsidRDefault="00B074DE" w:rsidP="00B074DE">
      <w:pPr>
        <w:pStyle w:val="Paragrafoelenco"/>
        <w:numPr>
          <w:ilvl w:val="0"/>
          <w:numId w:val="7"/>
        </w:numPr>
        <w:rPr>
          <w:lang w:val="it-IT"/>
        </w:rPr>
      </w:pPr>
      <w:r w:rsidRPr="00B074DE">
        <w:rPr>
          <w:lang w:val="it-IT"/>
        </w:rPr>
        <w:t>l'argomento</w:t>
      </w:r>
      <w:r>
        <w:rPr>
          <w:lang w:val="it-IT"/>
        </w:rPr>
        <w:t xml:space="preserve"> </w:t>
      </w:r>
      <w:r w:rsidRPr="00B074DE">
        <w:rPr>
          <w:i/>
          <w:lang w:val="it-IT"/>
        </w:rPr>
        <w:t>ad ignorantiam</w:t>
      </w:r>
      <w:r w:rsidRPr="00B074DE">
        <w:rPr>
          <w:lang w:val="it-IT"/>
        </w:rPr>
        <w:t>: “A è vero perché nessuno ha (finora) dimostrato il contrario”.</w:t>
      </w:r>
    </w:p>
    <w:p w14:paraId="555F75EB" w14:textId="2A00E2E5" w:rsidR="00B074DE" w:rsidRDefault="00B074DE" w:rsidP="00B074DE">
      <w:pPr>
        <w:rPr>
          <w:lang w:val="it-IT"/>
        </w:rPr>
      </w:pPr>
      <w:r w:rsidRPr="00B074DE">
        <w:rPr>
          <w:lang w:val="it-IT"/>
        </w:rPr>
        <w:t>Una forma diversa di uso di premesse non pertinenti si ha quando si impiegano, intenzionalmente o meno, premesse che non hanno niente a che fare con l'argomento di cui si sta discutendo. Essa consiste nel confutare una tesi diversa da quella in discussione, più facile da demolire, ma che l'interlocutore distratto o ignorante può confondere con quella originale.</w:t>
      </w:r>
      <w:r w:rsidR="00C9351C">
        <w:rPr>
          <w:lang w:val="it-IT"/>
        </w:rPr>
        <w:t xml:space="preserve"> Ecco un esempio:</w:t>
      </w:r>
    </w:p>
    <w:p w14:paraId="55DA00EB" w14:textId="03EE796C" w:rsidR="001D1E63" w:rsidRPr="00B074DE" w:rsidRDefault="00C9351C" w:rsidP="00C9351C">
      <w:pPr>
        <w:ind w:left="720"/>
        <w:rPr>
          <w:lang w:val="it-IT"/>
        </w:rPr>
      </w:pPr>
      <w:r w:rsidRPr="00C9351C">
        <w:rPr>
          <w:i/>
          <w:lang w:val="it-IT"/>
        </w:rPr>
        <w:t xml:space="preserve">Non posso </w:t>
      </w:r>
      <w:r>
        <w:rPr>
          <w:i/>
          <w:lang w:val="it-IT"/>
        </w:rPr>
        <w:t xml:space="preserve">proprio </w:t>
      </w:r>
      <w:r w:rsidRPr="00C9351C">
        <w:rPr>
          <w:i/>
          <w:lang w:val="it-IT"/>
        </w:rPr>
        <w:t>accettare che l’uomo discenda dai bacarozzi</w:t>
      </w:r>
      <w:r w:rsidR="00F54DF9">
        <w:rPr>
          <w:lang w:val="it-IT"/>
        </w:rPr>
        <w:t xml:space="preserve"> </w:t>
      </w:r>
      <w:r w:rsidR="005F483D">
        <w:rPr>
          <w:lang w:val="it-IT"/>
        </w:rPr>
        <w:t>–</w:t>
      </w:r>
      <w:r w:rsidR="00F54DF9">
        <w:rPr>
          <w:lang w:val="it-IT"/>
        </w:rPr>
        <w:t xml:space="preserve"> </w:t>
      </w:r>
      <w:r w:rsidR="005F483D">
        <w:rPr>
          <w:lang w:val="it-IT"/>
        </w:rPr>
        <w:t xml:space="preserve">così uno </w:t>
      </w:r>
      <w:r w:rsidR="00F54DF9">
        <w:rPr>
          <w:lang w:val="it-IT"/>
        </w:rPr>
        <w:t xml:space="preserve">studente replica al suo professore di biologia, il quale </w:t>
      </w:r>
      <w:r w:rsidR="005F483D">
        <w:rPr>
          <w:lang w:val="it-IT"/>
        </w:rPr>
        <w:t>sostiene</w:t>
      </w:r>
      <w:r w:rsidR="00F54DF9">
        <w:rPr>
          <w:lang w:val="it-IT"/>
        </w:rPr>
        <w:t xml:space="preserve"> che </w:t>
      </w:r>
      <w:r w:rsidR="005F483D">
        <w:rPr>
          <w:i/>
          <w:lang w:val="it-IT"/>
        </w:rPr>
        <w:t>Tutte</w:t>
      </w:r>
      <w:r w:rsidR="00F54DF9" w:rsidRPr="00C9351C">
        <w:rPr>
          <w:i/>
          <w:lang w:val="it-IT"/>
        </w:rPr>
        <w:t xml:space="preserve"> le specie viventi evolvono</w:t>
      </w:r>
    </w:p>
    <w:p w14:paraId="4A3B974E" w14:textId="3B998FF3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Si tratta di un vero e proprio fraintendimento delle opinioni altrui, di cui magari si fornisce una parodia, fraintendimento abbastanza frequente in tanti tipi di dibattito, compreso quello politico</w:t>
      </w:r>
      <w:r w:rsidR="00C9351C">
        <w:rPr>
          <w:lang w:val="it-IT"/>
        </w:rPr>
        <w:t xml:space="preserve">; più che di fallacia del ragionamento, in questo caso dovremmo parlare di </w:t>
      </w:r>
      <w:r w:rsidR="00C9351C" w:rsidRPr="00C9351C">
        <w:rPr>
          <w:i/>
          <w:lang w:val="it-IT"/>
        </w:rPr>
        <w:t>scorrettezza argomentativa</w:t>
      </w:r>
      <w:r w:rsidR="00C9351C">
        <w:rPr>
          <w:lang w:val="it-IT"/>
        </w:rPr>
        <w:t>.</w:t>
      </w:r>
    </w:p>
    <w:p w14:paraId="088A57D7" w14:textId="08B84A6E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Il ragionamento circolare</w:t>
      </w:r>
    </w:p>
    <w:p w14:paraId="3A523F08" w14:textId="01DEE2CE" w:rsidR="00256B80" w:rsidRPr="00295C0B" w:rsidRDefault="00256B80" w:rsidP="00256B80">
      <w:pPr>
        <w:ind w:left="720"/>
        <w:rPr>
          <w:i/>
          <w:lang w:val="it-IT"/>
        </w:rPr>
      </w:pPr>
      <w:r w:rsidRPr="00295C0B">
        <w:rPr>
          <w:i/>
          <w:lang w:val="it-IT"/>
        </w:rPr>
        <w:t>In Italia vi è una forte conflittualità politica perché i partiti sono spesso in conflitto tra loro</w:t>
      </w:r>
      <w:r w:rsidR="009B2119">
        <w:rPr>
          <w:i/>
          <w:lang w:val="it-IT"/>
        </w:rPr>
        <w:t>.</w:t>
      </w:r>
    </w:p>
    <w:p w14:paraId="16062887" w14:textId="0EA2801D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Si ha un ragionamento circolare quando le premesse da cui il discorso parte ne contengono già la conclusione</w:t>
      </w:r>
      <w:r w:rsidR="00295C0B">
        <w:rPr>
          <w:lang w:val="it-IT"/>
        </w:rPr>
        <w:t>, come in questo esempio che</w:t>
      </w:r>
      <w:r w:rsidR="00295C0B" w:rsidRPr="00B074DE">
        <w:rPr>
          <w:lang w:val="it-IT"/>
        </w:rPr>
        <w:t xml:space="preserve"> chiaramente </w:t>
      </w:r>
      <w:r w:rsidR="00295C0B">
        <w:rPr>
          <w:lang w:val="it-IT"/>
        </w:rPr>
        <w:t xml:space="preserve">costituisce </w:t>
      </w:r>
      <w:r w:rsidR="00295C0B" w:rsidRPr="00B074DE">
        <w:rPr>
          <w:lang w:val="it-IT"/>
        </w:rPr>
        <w:t xml:space="preserve">una </w:t>
      </w:r>
      <w:r w:rsidR="00295C0B" w:rsidRPr="00295C0B">
        <w:rPr>
          <w:i/>
          <w:lang w:val="it-IT"/>
        </w:rPr>
        <w:t>tautologia</w:t>
      </w:r>
      <w:r w:rsidR="00295C0B" w:rsidRPr="00B074DE">
        <w:rPr>
          <w:lang w:val="it-IT"/>
        </w:rPr>
        <w:t xml:space="preserve">: </w:t>
      </w:r>
      <w:r w:rsidR="009937D3">
        <w:rPr>
          <w:lang w:val="it-IT"/>
        </w:rPr>
        <w:t>premessa</w:t>
      </w:r>
      <w:r w:rsidR="00295C0B" w:rsidRPr="00B074DE">
        <w:rPr>
          <w:lang w:val="it-IT"/>
        </w:rPr>
        <w:t xml:space="preserve"> e conclusione dicono praticamente la stessa cosa</w:t>
      </w:r>
      <w:r w:rsidR="00295C0B">
        <w:rPr>
          <w:lang w:val="it-IT"/>
        </w:rPr>
        <w:t>.</w:t>
      </w:r>
      <w:r w:rsidR="00295C0B" w:rsidRPr="00B074DE">
        <w:rPr>
          <w:lang w:val="it-IT"/>
        </w:rPr>
        <w:t xml:space="preserve"> </w:t>
      </w:r>
      <w:r w:rsidRPr="00B074DE">
        <w:rPr>
          <w:lang w:val="it-IT"/>
        </w:rPr>
        <w:t>Più che un'argomentazione non corretta, si tratta di un'argomentazione vuota</w:t>
      </w:r>
      <w:r w:rsidR="00652838">
        <w:rPr>
          <w:lang w:val="it-IT"/>
        </w:rPr>
        <w:t>,</w:t>
      </w:r>
      <w:r w:rsidRPr="00B074DE">
        <w:rPr>
          <w:lang w:val="it-IT"/>
        </w:rPr>
        <w:t xml:space="preserve"> in cui si spaccia come sostegno ad una tesi una </w:t>
      </w:r>
      <w:r w:rsidRPr="009937D3">
        <w:rPr>
          <w:i/>
          <w:iCs/>
          <w:lang w:val="it-IT"/>
        </w:rPr>
        <w:t>parafrasi</w:t>
      </w:r>
      <w:r w:rsidRPr="00B074DE">
        <w:rPr>
          <w:lang w:val="it-IT"/>
        </w:rPr>
        <w:t xml:space="preserve"> della tesi stessa.</w:t>
      </w:r>
    </w:p>
    <w:p w14:paraId="444DD987" w14:textId="226D9C57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Confusione tra relazioni temporali e causali</w:t>
      </w:r>
    </w:p>
    <w:p w14:paraId="2E0AB076" w14:textId="5EAFB1EE" w:rsidR="00F40637" w:rsidRPr="006403F3" w:rsidRDefault="00F40637" w:rsidP="006403F3">
      <w:pPr>
        <w:ind w:left="720"/>
        <w:rPr>
          <w:i/>
          <w:lang w:val="it-IT"/>
        </w:rPr>
      </w:pPr>
      <w:r w:rsidRPr="006403F3">
        <w:rPr>
          <w:i/>
          <w:lang w:val="it-IT"/>
        </w:rPr>
        <w:t xml:space="preserve">Un sacco di gente si è suicidata dopo la pubblicazione di un'anteprima di questo libro: un disoccupato di </w:t>
      </w:r>
      <w:r w:rsidR="00E5656E">
        <w:rPr>
          <w:i/>
          <w:lang w:val="it-IT"/>
        </w:rPr>
        <w:t>X</w:t>
      </w:r>
      <w:r w:rsidRPr="006403F3">
        <w:rPr>
          <w:i/>
          <w:lang w:val="it-IT"/>
        </w:rPr>
        <w:t xml:space="preserve">, una ragazza madre di </w:t>
      </w:r>
      <w:r w:rsidR="00E5656E">
        <w:rPr>
          <w:i/>
          <w:lang w:val="it-IT"/>
        </w:rPr>
        <w:t>Y</w:t>
      </w:r>
      <w:r w:rsidRPr="006403F3">
        <w:rPr>
          <w:i/>
          <w:lang w:val="it-IT"/>
        </w:rPr>
        <w:t xml:space="preserve"> e una donna con un tumore incurabile</w:t>
      </w:r>
      <w:r w:rsidR="009B2119">
        <w:rPr>
          <w:i/>
          <w:lang w:val="it-IT"/>
        </w:rPr>
        <w:t>.</w:t>
      </w:r>
    </w:p>
    <w:p w14:paraId="37D93016" w14:textId="77777777" w:rsidR="00A84ACB" w:rsidRDefault="00B074DE" w:rsidP="00B074DE">
      <w:pPr>
        <w:rPr>
          <w:lang w:val="it-IT"/>
        </w:rPr>
      </w:pPr>
      <w:r w:rsidRPr="00B074DE">
        <w:rPr>
          <w:lang w:val="it-IT"/>
        </w:rPr>
        <w:t xml:space="preserve">"Post hoc, propter hoc", espressione latina che significa "Dopo di ciò, a causa di ciò", ben caratterizza un tipo di inferenza fallace, che dà troppa importanza alla relazione temporale tra due eventi nel </w:t>
      </w:r>
      <w:r w:rsidR="00A84ACB">
        <w:rPr>
          <w:lang w:val="it-IT"/>
        </w:rPr>
        <w:t>suggerire</w:t>
      </w:r>
      <w:r w:rsidRPr="00B074DE">
        <w:rPr>
          <w:lang w:val="it-IT"/>
        </w:rPr>
        <w:t xml:space="preserve"> una relazione causale tra di essi.</w:t>
      </w:r>
    </w:p>
    <w:p w14:paraId="5D9121FD" w14:textId="5468619D" w:rsidR="00B074DE" w:rsidRPr="00B074DE" w:rsidRDefault="006403F3" w:rsidP="00B074DE">
      <w:pPr>
        <w:rPr>
          <w:lang w:val="it-IT"/>
        </w:rPr>
      </w:pPr>
      <w:r>
        <w:rPr>
          <w:lang w:val="it-IT"/>
        </w:rPr>
        <w:t>L’esempio di cui sopra rappresenta un caso limite proposto in un libro satirico, ma un’inferenza di tale tipo potrebbe</w:t>
      </w:r>
      <w:r w:rsidR="00B074DE" w:rsidRPr="00B074DE">
        <w:rPr>
          <w:lang w:val="it-IT"/>
        </w:rPr>
        <w:t xml:space="preserve"> essere usata, per esempio, per attribuire ai funghi mangiati poco prima il fatto che </w:t>
      </w:r>
      <w:r w:rsidR="00A84ACB">
        <w:rPr>
          <w:lang w:val="it-IT"/>
        </w:rPr>
        <w:t>uno</w:t>
      </w:r>
      <w:r w:rsidR="00B074DE" w:rsidRPr="00B074DE">
        <w:rPr>
          <w:lang w:val="it-IT"/>
        </w:rPr>
        <w:t xml:space="preserve"> si sia sentito male, per attribuire all'operato di un governo l'aggravarsi della crisi economica, </w:t>
      </w:r>
      <w:r w:rsidR="00A84ACB">
        <w:rPr>
          <w:lang w:val="it-IT"/>
        </w:rPr>
        <w:t>e così via</w:t>
      </w:r>
      <w:r w:rsidR="00B074DE" w:rsidRPr="00B074DE">
        <w:rPr>
          <w:lang w:val="it-IT"/>
        </w:rPr>
        <w:t>.</w:t>
      </w:r>
      <w:r w:rsidR="00A84ACB">
        <w:rPr>
          <w:lang w:val="it-IT"/>
        </w:rPr>
        <w:t xml:space="preserve"> </w:t>
      </w:r>
      <w:r w:rsidR="00B074DE" w:rsidRPr="00B074DE">
        <w:rPr>
          <w:lang w:val="it-IT"/>
        </w:rPr>
        <w:t>Beninteso, si può trattare di tesi plausibili, ma i nessi causali di solito sono abbastanza difficili da provare. Non ci si accorge che, non si sta facendo una deduzione, ma forse un'abduzione, con tutti i rischi che questo comporta.</w:t>
      </w:r>
    </w:p>
    <w:p w14:paraId="4B985DB4" w14:textId="4AD14FAB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Generalizzazioni azzardate, analogie improprie, esagerazioni</w:t>
      </w:r>
    </w:p>
    <w:p w14:paraId="03C5D1A2" w14:textId="1549E10A" w:rsidR="00D54544" w:rsidRPr="00D54544" w:rsidRDefault="00D54544" w:rsidP="00D54544">
      <w:pPr>
        <w:ind w:left="720"/>
        <w:rPr>
          <w:i/>
          <w:lang w:val="it-IT"/>
        </w:rPr>
      </w:pPr>
      <w:r w:rsidRPr="00D54544">
        <w:rPr>
          <w:i/>
          <w:lang w:val="it-IT"/>
        </w:rPr>
        <w:t>Sono stato a Napoli e mi hanno derubato. I napoletani sono tutti ladri</w:t>
      </w:r>
      <w:r w:rsidR="009B2119">
        <w:rPr>
          <w:i/>
          <w:lang w:val="it-IT"/>
        </w:rPr>
        <w:t>.</w:t>
      </w:r>
    </w:p>
    <w:p w14:paraId="0D4455E8" w14:textId="4E4B047D" w:rsidR="00D54544" w:rsidRPr="00D54544" w:rsidRDefault="00D54544" w:rsidP="00D54544">
      <w:pPr>
        <w:ind w:left="720"/>
        <w:rPr>
          <w:i/>
          <w:lang w:val="it-IT"/>
        </w:rPr>
      </w:pPr>
      <w:r w:rsidRPr="00D54544">
        <w:rPr>
          <w:i/>
          <w:lang w:val="it-IT"/>
        </w:rPr>
        <w:t>Carlo veste proprio come un manager. Deve essere molto efficiente</w:t>
      </w:r>
      <w:r w:rsidR="009B2119">
        <w:rPr>
          <w:i/>
          <w:lang w:val="it-IT"/>
        </w:rPr>
        <w:t>.</w:t>
      </w:r>
    </w:p>
    <w:p w14:paraId="1A5E2B76" w14:textId="1294633B" w:rsidR="00B074DE" w:rsidRDefault="00B074DE" w:rsidP="00D54544">
      <w:pPr>
        <w:rPr>
          <w:lang w:val="it-IT"/>
        </w:rPr>
      </w:pPr>
      <w:r w:rsidRPr="00B074DE">
        <w:rPr>
          <w:lang w:val="it-IT"/>
        </w:rPr>
        <w:t>Ecco due tipi di fallacia dell'induzione che si incontrano di frequente:</w:t>
      </w:r>
      <w:r w:rsidR="00D54544">
        <w:rPr>
          <w:lang w:val="it-IT"/>
        </w:rPr>
        <w:t xml:space="preserve"> la prima è </w:t>
      </w:r>
      <w:r w:rsidRPr="00D54544">
        <w:rPr>
          <w:lang w:val="it-IT"/>
        </w:rPr>
        <w:t xml:space="preserve">una </w:t>
      </w:r>
      <w:r w:rsidRPr="00D54544">
        <w:rPr>
          <w:i/>
          <w:lang w:val="it-IT"/>
        </w:rPr>
        <w:t>generalizzazione azzardata</w:t>
      </w:r>
      <w:r w:rsidRPr="00D54544">
        <w:rPr>
          <w:lang w:val="it-IT"/>
        </w:rPr>
        <w:t xml:space="preserve">, </w:t>
      </w:r>
      <w:r w:rsidR="00D54544">
        <w:rPr>
          <w:lang w:val="it-IT"/>
        </w:rPr>
        <w:t>che</w:t>
      </w:r>
      <w:r w:rsidRPr="00D54544">
        <w:rPr>
          <w:lang w:val="it-IT"/>
        </w:rPr>
        <w:t xml:space="preserve"> non richiede spiegazioni</w:t>
      </w:r>
      <w:r w:rsidR="00D54544">
        <w:rPr>
          <w:lang w:val="it-IT"/>
        </w:rPr>
        <w:t xml:space="preserve">. La seconda una </w:t>
      </w:r>
      <w:r w:rsidRPr="00D54544">
        <w:rPr>
          <w:i/>
          <w:lang w:val="it-IT"/>
        </w:rPr>
        <w:t>analogia impropria</w:t>
      </w:r>
      <w:r w:rsidRPr="00D54544">
        <w:rPr>
          <w:lang w:val="it-IT"/>
        </w:rPr>
        <w:t xml:space="preserve">: si presume che </w:t>
      </w:r>
      <w:r w:rsidR="00E73E42" w:rsidRPr="00D54544">
        <w:rPr>
          <w:lang w:val="it-IT"/>
        </w:rPr>
        <w:t>s</w:t>
      </w:r>
      <w:r w:rsidRPr="00D54544">
        <w:rPr>
          <w:lang w:val="it-IT"/>
        </w:rPr>
        <w:t>oggetti differenti si debbano comportare in modo simile sulla base di una similarità superficiale.</w:t>
      </w:r>
    </w:p>
    <w:p w14:paraId="61AF76AB" w14:textId="2EF810AB" w:rsidR="00D54544" w:rsidRPr="00D54544" w:rsidRDefault="00D54544" w:rsidP="00D54544">
      <w:pPr>
        <w:ind w:left="720"/>
        <w:rPr>
          <w:i/>
          <w:lang w:val="it-IT"/>
        </w:rPr>
      </w:pPr>
      <w:r w:rsidRPr="00D54544">
        <w:rPr>
          <w:i/>
          <w:lang w:val="it-IT"/>
        </w:rPr>
        <w:t>Se riconosciamo le coppie di fatto, nessuno vorrà più sposarsi, nasceranno pochi bambini e la specie umana si estinguerà</w:t>
      </w:r>
      <w:r w:rsidR="009B2119">
        <w:rPr>
          <w:i/>
          <w:lang w:val="it-IT"/>
        </w:rPr>
        <w:t>.</w:t>
      </w:r>
    </w:p>
    <w:p w14:paraId="4A57F0DC" w14:textId="13446A3B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A volte si sopravvaluta un fatto </w:t>
      </w:r>
      <w:r w:rsidR="00F7459B">
        <w:rPr>
          <w:i/>
          <w:lang w:val="it-IT"/>
        </w:rPr>
        <w:t>X</w:t>
      </w:r>
      <w:r w:rsidRPr="00B074DE">
        <w:rPr>
          <w:lang w:val="it-IT"/>
        </w:rPr>
        <w:t xml:space="preserve"> spacciandolo come premessa fatalmente destinata a generare conseguenze catastrofiche, che vanno molto al di là di quanto è ragionevole prevedere</w:t>
      </w:r>
      <w:r w:rsidR="00F7459B">
        <w:rPr>
          <w:lang w:val="it-IT"/>
        </w:rPr>
        <w:t>; d</w:t>
      </w:r>
      <w:r w:rsidRPr="00B074DE">
        <w:rPr>
          <w:lang w:val="it-IT"/>
        </w:rPr>
        <w:t xml:space="preserve">i solito si usa questo tipo di esagerazione come minaccia per scoraggiare dal realizzare il fatto </w:t>
      </w:r>
      <w:r w:rsidR="00F7459B">
        <w:rPr>
          <w:i/>
          <w:lang w:val="it-IT"/>
        </w:rPr>
        <w:t>X</w:t>
      </w:r>
      <w:r w:rsidRPr="00B074DE">
        <w:rPr>
          <w:lang w:val="it-IT"/>
        </w:rPr>
        <w:t xml:space="preserve"> stesso.</w:t>
      </w:r>
    </w:p>
    <w:p w14:paraId="22D6EA1A" w14:textId="1398B68D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Logica quantitativa e paradossi</w:t>
      </w:r>
    </w:p>
    <w:p w14:paraId="251A6085" w14:textId="2022B855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Alcuni errori in questa categoria sono di natura linguistica, cioè sono legati alla struttura della frase che include </w:t>
      </w:r>
      <w:r w:rsidRPr="00D93FBA">
        <w:rPr>
          <w:i/>
          <w:lang w:val="it-IT"/>
        </w:rPr>
        <w:t>quantificatori</w:t>
      </w:r>
      <w:r w:rsidRPr="00B074DE">
        <w:rPr>
          <w:lang w:val="it-IT"/>
        </w:rPr>
        <w:t xml:space="preserve"> o alla presenza di parole che esprimono un valore di quantità vago, come  "poco", "tanto", "un sacco di", ...</w:t>
      </w:r>
    </w:p>
    <w:p w14:paraId="7FF59067" w14:textId="7D5145CA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Nella logica si considerano due tipi di </w:t>
      </w:r>
      <w:r w:rsidR="00E73E42" w:rsidRPr="00E73E42">
        <w:rPr>
          <w:i/>
          <w:lang w:val="it-IT"/>
        </w:rPr>
        <w:t>q</w:t>
      </w:r>
      <w:r w:rsidRPr="00E73E42">
        <w:rPr>
          <w:i/>
          <w:lang w:val="it-IT"/>
        </w:rPr>
        <w:t>uantificatori</w:t>
      </w:r>
      <w:r w:rsidRPr="00B074DE">
        <w:rPr>
          <w:lang w:val="it-IT"/>
        </w:rPr>
        <w:t>:</w:t>
      </w:r>
    </w:p>
    <w:p w14:paraId="0AB1B835" w14:textId="2CFD70EB" w:rsidR="00B074DE" w:rsidRPr="00E73E42" w:rsidRDefault="00B074DE" w:rsidP="00E73E42">
      <w:pPr>
        <w:pStyle w:val="Paragrafoelenco"/>
        <w:numPr>
          <w:ilvl w:val="0"/>
          <w:numId w:val="9"/>
        </w:numPr>
        <w:rPr>
          <w:lang w:val="it-IT"/>
        </w:rPr>
      </w:pPr>
      <w:r w:rsidRPr="00E73E42">
        <w:rPr>
          <w:lang w:val="it-IT"/>
        </w:rPr>
        <w:t xml:space="preserve">i </w:t>
      </w:r>
      <w:r w:rsidR="00D93FBA">
        <w:rPr>
          <w:i/>
          <w:lang w:val="it-IT"/>
        </w:rPr>
        <w:t>q</w:t>
      </w:r>
      <w:r w:rsidRPr="00E73E42">
        <w:rPr>
          <w:i/>
          <w:lang w:val="it-IT"/>
        </w:rPr>
        <w:t xml:space="preserve">uantificatori </w:t>
      </w:r>
      <w:r w:rsidR="00D93FBA">
        <w:rPr>
          <w:i/>
          <w:lang w:val="it-IT"/>
        </w:rPr>
        <w:t>u</w:t>
      </w:r>
      <w:r w:rsidRPr="00E73E42">
        <w:rPr>
          <w:i/>
          <w:lang w:val="it-IT"/>
        </w:rPr>
        <w:t>niversali</w:t>
      </w:r>
      <w:r w:rsidRPr="00E73E42">
        <w:rPr>
          <w:lang w:val="it-IT"/>
        </w:rPr>
        <w:t xml:space="preserve">, di solito espressi in </w:t>
      </w:r>
      <w:r w:rsidR="00E73E42" w:rsidRPr="00E73E42">
        <w:rPr>
          <w:lang w:val="it-IT"/>
        </w:rPr>
        <w:t>italiano</w:t>
      </w:r>
      <w:r w:rsidRPr="00E73E42">
        <w:rPr>
          <w:lang w:val="it-IT"/>
        </w:rPr>
        <w:t xml:space="preserve"> da parole come "tutti"</w:t>
      </w:r>
      <w:r w:rsidR="008254D9">
        <w:rPr>
          <w:lang w:val="it-IT"/>
        </w:rPr>
        <w:t xml:space="preserve"> e</w:t>
      </w:r>
      <w:r w:rsidRPr="00E73E42">
        <w:rPr>
          <w:lang w:val="it-IT"/>
        </w:rPr>
        <w:t xml:space="preserve"> "ogni"</w:t>
      </w:r>
    </w:p>
    <w:p w14:paraId="5EF4753C" w14:textId="36579033" w:rsidR="00B074DE" w:rsidRPr="00D93FBA" w:rsidRDefault="00B074DE" w:rsidP="00E73E42">
      <w:pPr>
        <w:pStyle w:val="Paragrafoelenco"/>
        <w:numPr>
          <w:ilvl w:val="0"/>
          <w:numId w:val="9"/>
        </w:numPr>
        <w:rPr>
          <w:lang w:val="it-IT"/>
        </w:rPr>
      </w:pPr>
      <w:r w:rsidRPr="00E73E42">
        <w:rPr>
          <w:lang w:val="it-IT"/>
        </w:rPr>
        <w:t xml:space="preserve">i </w:t>
      </w:r>
      <w:r w:rsidR="00D93FBA">
        <w:rPr>
          <w:i/>
          <w:lang w:val="it-IT"/>
        </w:rPr>
        <w:t>q</w:t>
      </w:r>
      <w:r w:rsidRPr="00E73E42">
        <w:rPr>
          <w:i/>
          <w:lang w:val="it-IT"/>
        </w:rPr>
        <w:t xml:space="preserve">uantificatori </w:t>
      </w:r>
      <w:r w:rsidR="00D93FBA">
        <w:rPr>
          <w:i/>
          <w:lang w:val="it-IT"/>
        </w:rPr>
        <w:t>e</w:t>
      </w:r>
      <w:r w:rsidRPr="00E73E42">
        <w:rPr>
          <w:i/>
          <w:lang w:val="it-IT"/>
        </w:rPr>
        <w:t>sistenziali</w:t>
      </w:r>
      <w:r w:rsidRPr="00E73E42">
        <w:rPr>
          <w:lang w:val="it-IT"/>
        </w:rPr>
        <w:t xml:space="preserve">, di solito espressi in </w:t>
      </w:r>
      <w:r w:rsidR="00E73E42" w:rsidRPr="00E73E42">
        <w:rPr>
          <w:lang w:val="it-IT"/>
        </w:rPr>
        <w:t>italiano</w:t>
      </w:r>
      <w:r w:rsidRPr="00E73E42">
        <w:rPr>
          <w:lang w:val="it-IT"/>
        </w:rPr>
        <w:t xml:space="preserve"> da parole come "qualcuno": un enunciato che inizia con </w:t>
      </w:r>
      <w:r w:rsidRPr="00D93FBA">
        <w:rPr>
          <w:i/>
          <w:lang w:val="it-IT"/>
        </w:rPr>
        <w:t>Qualcuno è/ha/fa ...</w:t>
      </w:r>
      <w:r w:rsidRPr="00E73E42">
        <w:rPr>
          <w:lang w:val="it-IT"/>
        </w:rPr>
        <w:t xml:space="preserve"> può essere riscritto </w:t>
      </w:r>
      <w:r w:rsidR="008254D9">
        <w:rPr>
          <w:lang w:val="it-IT"/>
        </w:rPr>
        <w:t>con un’</w:t>
      </w:r>
      <w:r w:rsidRPr="00E73E42">
        <w:rPr>
          <w:lang w:val="it-IT"/>
        </w:rPr>
        <w:t xml:space="preserve">espressione più formale dal punto di vista logico, come </w:t>
      </w:r>
      <w:r w:rsidRPr="00D93FBA">
        <w:rPr>
          <w:i/>
          <w:lang w:val="it-IT"/>
        </w:rPr>
        <w:t>Esiste un</w:t>
      </w:r>
      <w:r w:rsidR="00D93FBA">
        <w:rPr>
          <w:i/>
          <w:lang w:val="it-IT"/>
        </w:rPr>
        <w:t xml:space="preserve"> X</w:t>
      </w:r>
      <w:r w:rsidRPr="00D93FBA">
        <w:rPr>
          <w:i/>
          <w:lang w:val="it-IT"/>
        </w:rPr>
        <w:t xml:space="preserve"> tale che </w:t>
      </w:r>
      <w:r w:rsidR="00D93FBA">
        <w:rPr>
          <w:i/>
          <w:lang w:val="it-IT"/>
        </w:rPr>
        <w:t>X</w:t>
      </w:r>
      <w:r w:rsidRPr="00D93FBA">
        <w:rPr>
          <w:i/>
          <w:lang w:val="it-IT"/>
        </w:rPr>
        <w:t xml:space="preserve"> è/ha/fa </w:t>
      </w:r>
      <w:r w:rsidR="00D93FBA" w:rsidRPr="00D93FBA">
        <w:rPr>
          <w:i/>
          <w:lang w:val="it-IT"/>
        </w:rPr>
        <w:t>…</w:t>
      </w:r>
    </w:p>
    <w:p w14:paraId="42B2B9A4" w14:textId="79E6F614" w:rsidR="00D93FBA" w:rsidRPr="00D93FBA" w:rsidRDefault="00D93FBA" w:rsidP="00D93FBA">
      <w:pPr>
        <w:rPr>
          <w:lang w:val="it-IT"/>
        </w:rPr>
      </w:pPr>
      <w:r>
        <w:rPr>
          <w:lang w:val="it-IT"/>
        </w:rPr>
        <w:t>Vediamo qualche esempio:</w:t>
      </w:r>
    </w:p>
    <w:p w14:paraId="0B3BFD9B" w14:textId="7DA4411D" w:rsidR="00D93FBA" w:rsidRDefault="00D93FBA" w:rsidP="00D93FBA">
      <w:pPr>
        <w:ind w:left="720"/>
        <w:rPr>
          <w:i/>
          <w:lang w:val="it-IT"/>
        </w:rPr>
      </w:pPr>
      <w:r w:rsidRPr="00D93FBA">
        <w:rPr>
          <w:i/>
          <w:lang w:val="it-IT"/>
        </w:rPr>
        <w:t>Ogni unicorno ha un corno sulla fronte</w:t>
      </w:r>
      <w:r w:rsidR="009B2119">
        <w:rPr>
          <w:i/>
          <w:lang w:val="it-IT"/>
        </w:rPr>
        <w:t>.</w:t>
      </w:r>
    </w:p>
    <w:p w14:paraId="4E3F310C" w14:textId="2163034D" w:rsidR="00D93FBA" w:rsidRPr="00D93FBA" w:rsidRDefault="00D93FBA" w:rsidP="00D93FBA">
      <w:pPr>
        <w:ind w:left="720"/>
        <w:rPr>
          <w:i/>
          <w:lang w:val="it-IT"/>
        </w:rPr>
      </w:pPr>
      <w:r w:rsidRPr="00D93FBA">
        <w:rPr>
          <w:i/>
          <w:lang w:val="it-IT"/>
        </w:rPr>
        <w:t>Tutti gli unicorni hanno un corno sulla fronte</w:t>
      </w:r>
      <w:r w:rsidR="009B2119">
        <w:rPr>
          <w:i/>
          <w:lang w:val="it-IT"/>
        </w:rPr>
        <w:t>.</w:t>
      </w:r>
    </w:p>
    <w:p w14:paraId="3C668AE5" w14:textId="6342449F" w:rsidR="00D93FBA" w:rsidRDefault="00D93FBA" w:rsidP="00B074DE">
      <w:pPr>
        <w:rPr>
          <w:lang w:val="it-IT"/>
        </w:rPr>
      </w:pPr>
      <w:r>
        <w:rPr>
          <w:lang w:val="it-IT"/>
        </w:rPr>
        <w:t>I</w:t>
      </w:r>
      <w:r w:rsidRPr="00B074DE">
        <w:rPr>
          <w:lang w:val="it-IT"/>
        </w:rPr>
        <w:t>n questi enunciat</w:t>
      </w:r>
      <w:r>
        <w:rPr>
          <w:lang w:val="it-IT"/>
        </w:rPr>
        <w:t>i, che p</w:t>
      </w:r>
      <w:r w:rsidR="00B074DE" w:rsidRPr="00B074DE">
        <w:rPr>
          <w:lang w:val="it-IT"/>
        </w:rPr>
        <w:t>robabilmente hanno solo un interesse accademico</w:t>
      </w:r>
      <w:r>
        <w:rPr>
          <w:lang w:val="it-IT"/>
        </w:rPr>
        <w:t>, i</w:t>
      </w:r>
      <w:r w:rsidR="00B074DE" w:rsidRPr="00B074DE">
        <w:rPr>
          <w:lang w:val="it-IT"/>
        </w:rPr>
        <w:t>l problema</w:t>
      </w:r>
      <w:r>
        <w:rPr>
          <w:lang w:val="it-IT"/>
        </w:rPr>
        <w:t xml:space="preserve"> </w:t>
      </w:r>
      <w:r w:rsidR="00B074DE" w:rsidRPr="00B074DE">
        <w:rPr>
          <w:lang w:val="it-IT"/>
        </w:rPr>
        <w:t>consiste nel dare per scontato che gli unicorni esistono</w:t>
      </w:r>
      <w:r w:rsidR="008254D9">
        <w:rPr>
          <w:lang w:val="it-IT"/>
        </w:rPr>
        <w:t>: s</w:t>
      </w:r>
      <w:r w:rsidR="00B074DE" w:rsidRPr="00B074DE">
        <w:rPr>
          <w:lang w:val="it-IT"/>
        </w:rPr>
        <w:t>e li si considera veri, si accetta per buona anche la premessa sottintesa</w:t>
      </w:r>
    </w:p>
    <w:p w14:paraId="6B692CAA" w14:textId="6E826DEC" w:rsidR="00D93FBA" w:rsidRPr="00D93FBA" w:rsidRDefault="00B074DE" w:rsidP="00D93FBA">
      <w:pPr>
        <w:ind w:left="720"/>
        <w:rPr>
          <w:i/>
          <w:lang w:val="it-IT"/>
        </w:rPr>
      </w:pPr>
      <w:r w:rsidRPr="00D93FBA">
        <w:rPr>
          <w:i/>
          <w:lang w:val="it-IT"/>
        </w:rPr>
        <w:t>Esiste almeno un unicorno</w:t>
      </w:r>
      <w:r w:rsidR="009B2119">
        <w:rPr>
          <w:i/>
          <w:lang w:val="it-IT"/>
        </w:rPr>
        <w:t>.</w:t>
      </w:r>
    </w:p>
    <w:p w14:paraId="06E42DA3" w14:textId="0ADBB538" w:rsidR="00B074DE" w:rsidRDefault="00D93FBA" w:rsidP="00B074DE">
      <w:pPr>
        <w:rPr>
          <w:i/>
          <w:lang w:val="it-IT"/>
        </w:rPr>
      </w:pPr>
      <w:r>
        <w:rPr>
          <w:lang w:val="it-IT"/>
        </w:rPr>
        <w:t>D’altra parte</w:t>
      </w:r>
      <w:r w:rsidR="00B074DE" w:rsidRPr="00B074DE">
        <w:rPr>
          <w:lang w:val="it-IT"/>
        </w:rPr>
        <w:t xml:space="preserve">, si potrebbe considerare questa anche come una forma di ragionamento circolare, tautologico, se si conviene che il significato di </w:t>
      </w:r>
      <w:r w:rsidR="00B074DE" w:rsidRPr="00D93FBA">
        <w:rPr>
          <w:i/>
          <w:lang w:val="it-IT"/>
        </w:rPr>
        <w:t>unicorno</w:t>
      </w:r>
      <w:r w:rsidR="00B074DE" w:rsidRPr="00B074DE">
        <w:rPr>
          <w:lang w:val="it-IT"/>
        </w:rPr>
        <w:t xml:space="preserve"> è proprio quello di </w:t>
      </w:r>
      <w:r w:rsidR="00B074DE" w:rsidRPr="00D93FBA">
        <w:rPr>
          <w:i/>
          <w:lang w:val="it-IT"/>
        </w:rPr>
        <w:t>essere che ha un (e un solo) corno sulla fronte.</w:t>
      </w:r>
    </w:p>
    <w:p w14:paraId="23201F50" w14:textId="1CBFE57B" w:rsidR="00D93FBA" w:rsidRPr="00D93FBA" w:rsidRDefault="00D93FBA" w:rsidP="00D93FBA">
      <w:pPr>
        <w:ind w:left="720"/>
        <w:rPr>
          <w:i/>
          <w:lang w:val="it-IT"/>
        </w:rPr>
      </w:pPr>
      <w:r w:rsidRPr="00D93FBA">
        <w:rPr>
          <w:i/>
          <w:lang w:val="it-IT"/>
        </w:rPr>
        <w:t>Tu hai un sacco di soldi. Se ne prendo un Euro, hai sempre un sacco di soldi. Dunque ne posso prendere quanti voglio</w:t>
      </w:r>
      <w:r w:rsidR="009B2119">
        <w:rPr>
          <w:i/>
          <w:lang w:val="it-IT"/>
        </w:rPr>
        <w:t>.</w:t>
      </w:r>
    </w:p>
    <w:p w14:paraId="6A293F77" w14:textId="24133ED7" w:rsidR="00B074DE" w:rsidRPr="00B074DE" w:rsidRDefault="00D93FBA" w:rsidP="00B074DE">
      <w:pPr>
        <w:rPr>
          <w:lang w:val="it-IT"/>
        </w:rPr>
      </w:pPr>
      <w:r>
        <w:rPr>
          <w:lang w:val="it-IT"/>
        </w:rPr>
        <w:t xml:space="preserve">Questo è un esempio del cosiddetto </w:t>
      </w:r>
      <w:r w:rsidR="00B074DE" w:rsidRPr="00E73E42">
        <w:rPr>
          <w:i/>
          <w:lang w:val="it-IT"/>
        </w:rPr>
        <w:t>paradosso del sorite</w:t>
      </w:r>
      <w:r w:rsidR="00B074DE" w:rsidRPr="00B074DE">
        <w:rPr>
          <w:lang w:val="it-IT"/>
        </w:rPr>
        <w:t xml:space="preserve">, ovvero </w:t>
      </w:r>
      <w:r w:rsidR="00B074DE" w:rsidRPr="005C6846">
        <w:rPr>
          <w:i/>
          <w:lang w:val="it-IT"/>
        </w:rPr>
        <w:t>paradosso del mucchio di sabbia</w:t>
      </w:r>
      <w:r w:rsidR="00B074DE" w:rsidRPr="00B074DE">
        <w:rPr>
          <w:lang w:val="it-IT"/>
        </w:rPr>
        <w:t xml:space="preserve"> (dal greco: sorites = mucchio)</w:t>
      </w:r>
      <w:r w:rsidR="005C6846">
        <w:rPr>
          <w:lang w:val="it-IT"/>
        </w:rPr>
        <w:t>; esso</w:t>
      </w:r>
      <w:r w:rsidR="00B074DE" w:rsidRPr="00B074DE">
        <w:rPr>
          <w:lang w:val="it-IT"/>
        </w:rPr>
        <w:t xml:space="preserve"> ha origine dalla vaghezza, imprecisione di significato, di espressioni come "un mucchio di"</w:t>
      </w:r>
      <w:r w:rsidR="005C6846">
        <w:rPr>
          <w:lang w:val="it-IT"/>
        </w:rPr>
        <w:t>: f</w:t>
      </w:r>
      <w:r w:rsidR="00B074DE" w:rsidRPr="00B074DE">
        <w:rPr>
          <w:lang w:val="it-IT"/>
        </w:rPr>
        <w:t>ino a quando un mucchio di sabbia resta tale se da esso togliamo un granello di sabbia alla volta?</w:t>
      </w:r>
    </w:p>
    <w:p w14:paraId="5419F6EE" w14:textId="73EC9C9C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Un errore di questo tipo, che viene da alcuni classificato tra le </w:t>
      </w:r>
      <w:r w:rsidR="005C6846">
        <w:rPr>
          <w:i/>
          <w:lang w:val="it-IT"/>
        </w:rPr>
        <w:t>f</w:t>
      </w:r>
      <w:r w:rsidRPr="00E73E42">
        <w:rPr>
          <w:i/>
          <w:lang w:val="it-IT"/>
        </w:rPr>
        <w:t>allacie del continuum</w:t>
      </w:r>
      <w:r w:rsidRPr="00B074DE">
        <w:rPr>
          <w:lang w:val="it-IT"/>
        </w:rPr>
        <w:t xml:space="preserve">, si incontra quando si confonde il ragionamento sul </w:t>
      </w:r>
      <w:r w:rsidRPr="005C6846">
        <w:rPr>
          <w:lang w:val="it-IT"/>
        </w:rPr>
        <w:t>continuo</w:t>
      </w:r>
      <w:r w:rsidRPr="00B074DE">
        <w:rPr>
          <w:lang w:val="it-IT"/>
        </w:rPr>
        <w:t xml:space="preserve"> con il ragionamento sul "discreto".</w:t>
      </w:r>
    </w:p>
    <w:p w14:paraId="459C3BD1" w14:textId="52492772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Confondere le parti con il tutto</w:t>
      </w:r>
    </w:p>
    <w:p w14:paraId="15AF89D5" w14:textId="3AB33638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Due tipi di fallacia, quella di </w:t>
      </w:r>
      <w:r w:rsidR="00DF425A" w:rsidRPr="00DF425A">
        <w:rPr>
          <w:i/>
          <w:lang w:val="it-IT"/>
        </w:rPr>
        <w:t>c</w:t>
      </w:r>
      <w:r w:rsidRPr="00DF425A">
        <w:rPr>
          <w:i/>
          <w:lang w:val="it-IT"/>
        </w:rPr>
        <w:t>omposizione</w:t>
      </w:r>
      <w:r w:rsidRPr="00B074DE">
        <w:rPr>
          <w:lang w:val="it-IT"/>
        </w:rPr>
        <w:t xml:space="preserve"> e quella di </w:t>
      </w:r>
      <w:r w:rsidR="00DF425A" w:rsidRPr="00DF425A">
        <w:rPr>
          <w:i/>
          <w:lang w:val="it-IT"/>
        </w:rPr>
        <w:t>d</w:t>
      </w:r>
      <w:r w:rsidRPr="00DF425A">
        <w:rPr>
          <w:i/>
          <w:lang w:val="it-IT"/>
        </w:rPr>
        <w:t>istribuzione</w:t>
      </w:r>
      <w:r w:rsidRPr="00B074DE">
        <w:rPr>
          <w:lang w:val="it-IT"/>
        </w:rPr>
        <w:t xml:space="preserve">, sono a volte confuse con quelle di </w:t>
      </w:r>
      <w:r w:rsidR="00DF425A">
        <w:rPr>
          <w:lang w:val="it-IT"/>
        </w:rPr>
        <w:t>g</w:t>
      </w:r>
      <w:r w:rsidRPr="00B074DE">
        <w:rPr>
          <w:lang w:val="it-IT"/>
        </w:rPr>
        <w:t>eneralizzazione azzardata; ma queste non si riferiscono agli elementi di un insieme; piuttosto confondono le parti con il tutto, senza tener conto del fatto che</w:t>
      </w:r>
      <w:r w:rsidR="00DF425A">
        <w:rPr>
          <w:lang w:val="it-IT"/>
        </w:rPr>
        <w:t>,</w:t>
      </w:r>
      <w:r w:rsidRPr="00B074DE">
        <w:rPr>
          <w:lang w:val="it-IT"/>
        </w:rPr>
        <w:t xml:space="preserve"> strutturalmente</w:t>
      </w:r>
      <w:r w:rsidR="00DF425A">
        <w:rPr>
          <w:lang w:val="it-IT"/>
        </w:rPr>
        <w:t>,</w:t>
      </w:r>
      <w:r w:rsidRPr="00B074DE">
        <w:rPr>
          <w:lang w:val="it-IT"/>
        </w:rPr>
        <w:t xml:space="preserve"> un oggetto composto non coincide con l'insieme delle parti componenti. </w:t>
      </w:r>
    </w:p>
    <w:p w14:paraId="1D104AB6" w14:textId="08D36525" w:rsidR="00DF425A" w:rsidRPr="00DF425A" w:rsidRDefault="00DF425A" w:rsidP="00DF425A">
      <w:pPr>
        <w:ind w:left="720"/>
        <w:rPr>
          <w:i/>
          <w:lang w:val="it-IT"/>
        </w:rPr>
      </w:pPr>
      <w:r w:rsidRPr="00DF425A">
        <w:rPr>
          <w:i/>
          <w:lang w:val="it-IT"/>
        </w:rPr>
        <w:t>La nave galleggia. Quindi anche l’ancora della nave galleggia</w:t>
      </w:r>
      <w:r w:rsidR="009B2119">
        <w:rPr>
          <w:i/>
          <w:lang w:val="it-IT"/>
        </w:rPr>
        <w:t>.</w:t>
      </w:r>
    </w:p>
    <w:p w14:paraId="3C786379" w14:textId="6BF35B31" w:rsidR="00B074DE" w:rsidRPr="00B074DE" w:rsidRDefault="00DF425A" w:rsidP="00B074DE">
      <w:pPr>
        <w:rPr>
          <w:lang w:val="it-IT"/>
        </w:rPr>
      </w:pPr>
      <w:r>
        <w:rPr>
          <w:lang w:val="it-IT"/>
        </w:rPr>
        <w:t>Questo è un esempio della</w:t>
      </w:r>
      <w:r w:rsidR="00B074DE" w:rsidRPr="00B074DE">
        <w:rPr>
          <w:lang w:val="it-IT"/>
        </w:rPr>
        <w:t xml:space="preserve"> </w:t>
      </w:r>
      <w:r w:rsidR="00B074DE" w:rsidRPr="00E73E42">
        <w:rPr>
          <w:i/>
          <w:lang w:val="it-IT"/>
        </w:rPr>
        <w:t xml:space="preserve">fallacia di </w:t>
      </w:r>
      <w:r>
        <w:rPr>
          <w:i/>
          <w:lang w:val="it-IT"/>
        </w:rPr>
        <w:t>d</w:t>
      </w:r>
      <w:r w:rsidR="00B074DE" w:rsidRPr="00E73E42">
        <w:rPr>
          <w:i/>
          <w:lang w:val="it-IT"/>
        </w:rPr>
        <w:t>istribuzione</w:t>
      </w:r>
      <w:r w:rsidR="00B074DE" w:rsidRPr="00B074DE">
        <w:rPr>
          <w:lang w:val="it-IT"/>
        </w:rPr>
        <w:t xml:space="preserve"> </w:t>
      </w:r>
      <w:r>
        <w:rPr>
          <w:lang w:val="it-IT"/>
        </w:rPr>
        <w:t xml:space="preserve">, che </w:t>
      </w:r>
      <w:r w:rsidR="00B074DE" w:rsidRPr="00B074DE">
        <w:rPr>
          <w:lang w:val="it-IT"/>
        </w:rPr>
        <w:t>trasferisce alle parti le proprietà specifiche del tutto</w:t>
      </w:r>
      <w:r>
        <w:rPr>
          <w:lang w:val="it-IT"/>
        </w:rPr>
        <w:t>; i</w:t>
      </w:r>
      <w:r w:rsidR="00B074DE" w:rsidRPr="00B074DE">
        <w:rPr>
          <w:lang w:val="it-IT"/>
        </w:rPr>
        <w:t xml:space="preserve">l nome richiama la </w:t>
      </w:r>
      <w:r w:rsidR="00B074DE" w:rsidRPr="00E73E42">
        <w:rPr>
          <w:i/>
          <w:lang w:val="it-IT"/>
        </w:rPr>
        <w:t>proprietà distributiva</w:t>
      </w:r>
      <w:r w:rsidR="00B074DE" w:rsidRPr="00B074DE">
        <w:rPr>
          <w:lang w:val="it-IT"/>
        </w:rPr>
        <w:t xml:space="preserve">, che vale, per esempio, per certe operazioni aritmetiche, </w:t>
      </w:r>
      <w:r w:rsidR="00B074DE" w:rsidRPr="00DF425A">
        <w:rPr>
          <w:i/>
          <w:lang w:val="it-IT"/>
        </w:rPr>
        <w:t xml:space="preserve">come Il prodotto di una somma per </w:t>
      </w:r>
      <w:r w:rsidRPr="00DF425A">
        <w:rPr>
          <w:i/>
          <w:lang w:val="it-IT"/>
        </w:rPr>
        <w:t>X</w:t>
      </w:r>
      <w:r w:rsidR="00B074DE" w:rsidRPr="00DF425A">
        <w:rPr>
          <w:i/>
          <w:lang w:val="it-IT"/>
        </w:rPr>
        <w:t xml:space="preserve"> è uguale alla somma dei prodotti per </w:t>
      </w:r>
      <w:r w:rsidRPr="00DF425A">
        <w:rPr>
          <w:i/>
          <w:lang w:val="it-IT"/>
        </w:rPr>
        <w:t>X</w:t>
      </w:r>
      <w:r w:rsidR="00B074DE" w:rsidRPr="00DF425A">
        <w:rPr>
          <w:i/>
          <w:lang w:val="it-IT"/>
        </w:rPr>
        <w:t xml:space="preserve"> dei singoli addendi</w:t>
      </w:r>
      <w:r w:rsidR="00B074DE" w:rsidRPr="00B074DE">
        <w:rPr>
          <w:lang w:val="it-IT"/>
        </w:rPr>
        <w:t>, ma non per altre.</w:t>
      </w:r>
    </w:p>
    <w:p w14:paraId="7698018D" w14:textId="30DBFE88" w:rsidR="00DF425A" w:rsidRPr="00DF425A" w:rsidRDefault="00DF425A" w:rsidP="00DF425A">
      <w:pPr>
        <w:ind w:left="720"/>
        <w:rPr>
          <w:i/>
          <w:lang w:val="it-IT"/>
        </w:rPr>
      </w:pPr>
      <w:r w:rsidRPr="00DF425A">
        <w:rPr>
          <w:i/>
          <w:lang w:val="it-IT"/>
        </w:rPr>
        <w:t>Vi sono molte persone efficienti in quest’azienda. Dunque essa sarà un'azienda efficiente</w:t>
      </w:r>
      <w:r w:rsidR="009B2119">
        <w:rPr>
          <w:i/>
          <w:lang w:val="it-IT"/>
        </w:rPr>
        <w:t>.</w:t>
      </w:r>
    </w:p>
    <w:p w14:paraId="43C79643" w14:textId="08CEDE84" w:rsidR="00B074DE" w:rsidRPr="00B074DE" w:rsidRDefault="00DF425A" w:rsidP="00B074DE">
      <w:pPr>
        <w:rPr>
          <w:lang w:val="it-IT"/>
        </w:rPr>
      </w:pPr>
      <w:r>
        <w:rPr>
          <w:lang w:val="it-IT"/>
        </w:rPr>
        <w:t xml:space="preserve">Quest’ultimo è un esempio della </w:t>
      </w:r>
      <w:r w:rsidR="00B074DE" w:rsidRPr="00E73E42">
        <w:rPr>
          <w:i/>
          <w:lang w:val="it-IT"/>
        </w:rPr>
        <w:t xml:space="preserve">fallacia di </w:t>
      </w:r>
      <w:r>
        <w:rPr>
          <w:i/>
          <w:lang w:val="it-IT"/>
        </w:rPr>
        <w:t>c</w:t>
      </w:r>
      <w:r w:rsidR="00B074DE" w:rsidRPr="00E73E42">
        <w:rPr>
          <w:i/>
          <w:lang w:val="it-IT"/>
        </w:rPr>
        <w:t>omposizione</w:t>
      </w:r>
      <w:r>
        <w:rPr>
          <w:lang w:val="it-IT"/>
        </w:rPr>
        <w:t xml:space="preserve">, che </w:t>
      </w:r>
      <w:r w:rsidR="00B074DE" w:rsidRPr="00B074DE">
        <w:rPr>
          <w:lang w:val="it-IT"/>
        </w:rPr>
        <w:t xml:space="preserve">si ha quando uno inferisce che qualcosa è vero per il tutto quando è vero per una o più delle singole parti (o anche </w:t>
      </w:r>
      <w:r w:rsidR="009B2119">
        <w:rPr>
          <w:lang w:val="it-IT"/>
        </w:rPr>
        <w:t xml:space="preserve">per </w:t>
      </w:r>
      <w:r w:rsidR="00B074DE" w:rsidRPr="00B074DE">
        <w:rPr>
          <w:lang w:val="it-IT"/>
        </w:rPr>
        <w:t>tutte).</w:t>
      </w:r>
    </w:p>
    <w:p w14:paraId="50130E5A" w14:textId="664731D6" w:rsidR="00B074DE" w:rsidRPr="00B074DE" w:rsidRDefault="00E73E42" w:rsidP="00E73E42">
      <w:pPr>
        <w:pStyle w:val="Titolo1"/>
        <w:rPr>
          <w:lang w:val="it-IT"/>
        </w:rPr>
      </w:pPr>
      <w:r>
        <w:rPr>
          <w:lang w:val="it-IT"/>
        </w:rPr>
        <w:t>Errata valutazione della probabilità</w:t>
      </w:r>
    </w:p>
    <w:p w14:paraId="477052D2" w14:textId="49FB2A89" w:rsidR="00932A59" w:rsidRPr="00932A59" w:rsidRDefault="00932A59" w:rsidP="00932A59">
      <w:pPr>
        <w:ind w:left="720"/>
        <w:rPr>
          <w:i/>
          <w:lang w:val="it-IT"/>
        </w:rPr>
      </w:pPr>
      <w:r w:rsidRPr="00932A59">
        <w:rPr>
          <w:i/>
          <w:lang w:val="it-IT"/>
        </w:rPr>
        <w:t xml:space="preserve">Sono venti giocate che il numero 66 non esce sulla ruota di Napoli. Quindi è molto probabile che </w:t>
      </w:r>
      <w:r w:rsidR="009937D3">
        <w:rPr>
          <w:i/>
          <w:lang w:val="it-IT"/>
        </w:rPr>
        <w:t xml:space="preserve">ora </w:t>
      </w:r>
      <w:r w:rsidRPr="00932A59">
        <w:rPr>
          <w:i/>
          <w:lang w:val="it-IT"/>
        </w:rPr>
        <w:t>esca</w:t>
      </w:r>
      <w:r w:rsidR="009B2119">
        <w:rPr>
          <w:i/>
          <w:lang w:val="it-IT"/>
        </w:rPr>
        <w:t>.</w:t>
      </w:r>
    </w:p>
    <w:p w14:paraId="061A6532" w14:textId="79F3C775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Una tipica fallacia è quella </w:t>
      </w:r>
      <w:r w:rsidRPr="009B2119">
        <w:rPr>
          <w:i/>
          <w:lang w:val="it-IT"/>
        </w:rPr>
        <w:t>del giocatore di azzardo</w:t>
      </w:r>
      <w:r w:rsidR="00932A59">
        <w:rPr>
          <w:lang w:val="it-IT"/>
        </w:rPr>
        <w:t>; e</w:t>
      </w:r>
      <w:r w:rsidR="00E73E42">
        <w:rPr>
          <w:lang w:val="it-IT"/>
        </w:rPr>
        <w:t>ssa d</w:t>
      </w:r>
      <w:r w:rsidRPr="00B074DE">
        <w:rPr>
          <w:lang w:val="it-IT"/>
        </w:rPr>
        <w:t>eriva dall'errata convinzione che eventi occorsi nel passato influiscano su eventi futuri nell'ambito di attività governate dal caso.</w:t>
      </w:r>
    </w:p>
    <w:p w14:paraId="12F76029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Le seguenti convinzioni, relative ad eventi casuali, sono tutte erronee, ma la prima, sopra esemplificata, sembra la più diffusa:</w:t>
      </w:r>
    </w:p>
    <w:p w14:paraId="3730AE68" w14:textId="58C4735E" w:rsidR="00B074DE" w:rsidRPr="00A43056" w:rsidRDefault="00B074DE" w:rsidP="00A43056">
      <w:pPr>
        <w:pStyle w:val="Paragrafoelenco"/>
        <w:numPr>
          <w:ilvl w:val="0"/>
          <w:numId w:val="10"/>
        </w:numPr>
        <w:rPr>
          <w:lang w:val="it-IT"/>
        </w:rPr>
      </w:pPr>
      <w:r w:rsidRPr="00A43056">
        <w:rPr>
          <w:lang w:val="it-IT"/>
        </w:rPr>
        <w:t>un evento ha più probabilità di verificarsi perché non si è verificato per un lungo tempo</w:t>
      </w:r>
    </w:p>
    <w:p w14:paraId="619F9762" w14:textId="7A9B0517" w:rsidR="00B074DE" w:rsidRPr="00A43056" w:rsidRDefault="00B074DE" w:rsidP="00A43056">
      <w:pPr>
        <w:pStyle w:val="Paragrafoelenco"/>
        <w:numPr>
          <w:ilvl w:val="0"/>
          <w:numId w:val="10"/>
        </w:numPr>
        <w:rPr>
          <w:lang w:val="it-IT"/>
        </w:rPr>
      </w:pPr>
      <w:r w:rsidRPr="00A43056">
        <w:rPr>
          <w:lang w:val="it-IT"/>
        </w:rPr>
        <w:t>un evento ha meno probabilità di verificarsi perché non si è verificato per un lungo tempo</w:t>
      </w:r>
    </w:p>
    <w:p w14:paraId="427F6F01" w14:textId="4FD7947F" w:rsidR="00B074DE" w:rsidRPr="00A43056" w:rsidRDefault="00B074DE" w:rsidP="00A43056">
      <w:pPr>
        <w:pStyle w:val="Paragrafoelenco"/>
        <w:numPr>
          <w:ilvl w:val="0"/>
          <w:numId w:val="10"/>
        </w:numPr>
        <w:rPr>
          <w:lang w:val="it-IT"/>
        </w:rPr>
      </w:pPr>
      <w:r w:rsidRPr="00A43056">
        <w:rPr>
          <w:lang w:val="it-IT"/>
        </w:rPr>
        <w:t>un evento ha più probabilità di verificarsi perché si è verificato di recente</w:t>
      </w:r>
    </w:p>
    <w:p w14:paraId="2DD2627D" w14:textId="7491E68D" w:rsidR="00B074DE" w:rsidRPr="00A43056" w:rsidRDefault="00B074DE" w:rsidP="00A43056">
      <w:pPr>
        <w:pStyle w:val="Paragrafoelenco"/>
        <w:numPr>
          <w:ilvl w:val="0"/>
          <w:numId w:val="10"/>
        </w:numPr>
        <w:rPr>
          <w:lang w:val="it-IT"/>
        </w:rPr>
      </w:pPr>
      <w:r w:rsidRPr="00A43056">
        <w:rPr>
          <w:lang w:val="it-IT"/>
        </w:rPr>
        <w:t>un evento ha meno probabilità di verificarsi perché si è verificato di recente.</w:t>
      </w:r>
    </w:p>
    <w:p w14:paraId="30F5650E" w14:textId="5BA87090" w:rsidR="00B074DE" w:rsidRPr="00B074DE" w:rsidRDefault="00A43056" w:rsidP="00A43056">
      <w:pPr>
        <w:pStyle w:val="Titolo1"/>
        <w:rPr>
          <w:lang w:val="it-IT"/>
        </w:rPr>
      </w:pPr>
      <w:r>
        <w:rPr>
          <w:lang w:val="it-IT"/>
        </w:rPr>
        <w:t>Confusione sulle premesse: confondere “se” e “solo se”</w:t>
      </w:r>
    </w:p>
    <w:p w14:paraId="5132A74C" w14:textId="35E49183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In questa breve e incompleta rassegna sulle fallacie del ragionamento, </w:t>
      </w:r>
      <w:r w:rsidR="004600F5">
        <w:rPr>
          <w:lang w:val="it-IT"/>
        </w:rPr>
        <w:t xml:space="preserve">abbiamo </w:t>
      </w:r>
      <w:r w:rsidRPr="00B074DE">
        <w:rPr>
          <w:lang w:val="it-IT"/>
        </w:rPr>
        <w:t>lascia</w:t>
      </w:r>
      <w:r w:rsidR="004600F5">
        <w:rPr>
          <w:lang w:val="it-IT"/>
        </w:rPr>
        <w:t>to</w:t>
      </w:r>
      <w:r w:rsidRPr="00B074DE">
        <w:rPr>
          <w:lang w:val="it-IT"/>
        </w:rPr>
        <w:t xml:space="preserve"> per ultimi gli errori nell'uso e nell'interpretazione dei </w:t>
      </w:r>
      <w:r w:rsidR="004600F5" w:rsidRPr="004600F5">
        <w:rPr>
          <w:i/>
          <w:lang w:val="it-IT"/>
        </w:rPr>
        <w:t>c</w:t>
      </w:r>
      <w:r w:rsidRPr="004600F5">
        <w:rPr>
          <w:i/>
          <w:lang w:val="it-IT"/>
        </w:rPr>
        <w:t>ondizionali</w:t>
      </w:r>
      <w:r w:rsidRPr="00B074DE">
        <w:rPr>
          <w:lang w:val="it-IT"/>
        </w:rPr>
        <w:t>, cioè delle espressioni che introducono frasi del tipo "Se A, allora B"</w:t>
      </w:r>
      <w:r w:rsidR="004600F5">
        <w:rPr>
          <w:lang w:val="it-IT"/>
        </w:rPr>
        <w:t xml:space="preserve">; questi tipi di errore </w:t>
      </w:r>
      <w:r w:rsidRPr="00B074DE">
        <w:rPr>
          <w:lang w:val="it-IT"/>
        </w:rPr>
        <w:t>ci sembrano tra i più difficili da analizzare.</w:t>
      </w:r>
    </w:p>
    <w:p w14:paraId="4AD0D809" w14:textId="6B6DAEC4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Gli errori nell'uso dei condizionali dipendono per lo più dalla propensione</w:t>
      </w:r>
      <w:r w:rsidR="00A43056">
        <w:rPr>
          <w:lang w:val="it-IT"/>
        </w:rPr>
        <w:t xml:space="preserve"> </w:t>
      </w:r>
      <w:r w:rsidRPr="00B074DE">
        <w:rPr>
          <w:lang w:val="it-IT"/>
        </w:rPr>
        <w:t xml:space="preserve">a confondere </w:t>
      </w:r>
    </w:p>
    <w:p w14:paraId="48FCB05A" w14:textId="47C30C00" w:rsidR="00B074DE" w:rsidRPr="00A43056" w:rsidRDefault="00B074DE" w:rsidP="00A43056">
      <w:pPr>
        <w:pStyle w:val="Paragrafoelenco"/>
        <w:numPr>
          <w:ilvl w:val="0"/>
          <w:numId w:val="11"/>
        </w:numPr>
        <w:rPr>
          <w:lang w:val="it-IT"/>
        </w:rPr>
      </w:pPr>
      <w:r w:rsidRPr="00A43056">
        <w:rPr>
          <w:lang w:val="it-IT"/>
        </w:rPr>
        <w:t xml:space="preserve">il </w:t>
      </w:r>
      <w:r w:rsidRPr="004600F5">
        <w:rPr>
          <w:i/>
          <w:lang w:val="it-IT"/>
        </w:rPr>
        <w:t>condizionale</w:t>
      </w:r>
      <w:r w:rsidRPr="00A43056">
        <w:rPr>
          <w:lang w:val="it-IT"/>
        </w:rPr>
        <w:t xml:space="preserve"> </w:t>
      </w:r>
      <w:r w:rsidR="004600F5" w:rsidRPr="004600F5">
        <w:rPr>
          <w:lang w:val="it-IT"/>
        </w:rPr>
        <w:t>“se”</w:t>
      </w:r>
      <w:r w:rsidR="004A4C6D">
        <w:rPr>
          <w:lang w:val="it-IT"/>
        </w:rPr>
        <w:t xml:space="preserve">, che introduce una </w:t>
      </w:r>
      <w:r w:rsidRPr="00A43056">
        <w:rPr>
          <w:lang w:val="it-IT"/>
        </w:rPr>
        <w:t xml:space="preserve">condizione </w:t>
      </w:r>
      <w:r w:rsidRPr="004A4C6D">
        <w:rPr>
          <w:i/>
          <w:lang w:val="it-IT"/>
        </w:rPr>
        <w:t>sufficiente</w:t>
      </w:r>
      <w:r w:rsidRPr="00A43056">
        <w:rPr>
          <w:lang w:val="it-IT"/>
        </w:rPr>
        <w:t>, con</w:t>
      </w:r>
    </w:p>
    <w:p w14:paraId="210659CB" w14:textId="360C8945" w:rsidR="00B074DE" w:rsidRPr="00A43056" w:rsidRDefault="00B074DE" w:rsidP="00A43056">
      <w:pPr>
        <w:pStyle w:val="Paragrafoelenco"/>
        <w:numPr>
          <w:ilvl w:val="0"/>
          <w:numId w:val="11"/>
        </w:numPr>
        <w:rPr>
          <w:lang w:val="it-IT"/>
        </w:rPr>
      </w:pPr>
      <w:r w:rsidRPr="00A43056">
        <w:rPr>
          <w:lang w:val="it-IT"/>
        </w:rPr>
        <w:t xml:space="preserve">il </w:t>
      </w:r>
      <w:r w:rsidRPr="004600F5">
        <w:rPr>
          <w:i/>
          <w:lang w:val="it-IT"/>
        </w:rPr>
        <w:t>bi-condizionale</w:t>
      </w:r>
      <w:r w:rsidRPr="00A43056">
        <w:rPr>
          <w:lang w:val="it-IT"/>
        </w:rPr>
        <w:t xml:space="preserve"> </w:t>
      </w:r>
      <w:r w:rsidR="004600F5" w:rsidRPr="004600F5">
        <w:rPr>
          <w:lang w:val="it-IT"/>
        </w:rPr>
        <w:t>“se e solo se</w:t>
      </w:r>
      <w:r w:rsidR="004600F5">
        <w:rPr>
          <w:i/>
          <w:lang w:val="it-IT"/>
        </w:rPr>
        <w:t>”</w:t>
      </w:r>
      <w:r w:rsidR="002358CF">
        <w:rPr>
          <w:lang w:val="it-IT"/>
        </w:rPr>
        <w:t xml:space="preserve">, </w:t>
      </w:r>
      <w:r w:rsidR="004A4C6D">
        <w:rPr>
          <w:lang w:val="it-IT"/>
        </w:rPr>
        <w:t xml:space="preserve">che invece introduce una </w:t>
      </w:r>
      <w:r w:rsidRPr="00A43056">
        <w:rPr>
          <w:lang w:val="it-IT"/>
        </w:rPr>
        <w:t xml:space="preserve">condizione </w:t>
      </w:r>
      <w:r w:rsidRPr="004A4C6D">
        <w:rPr>
          <w:i/>
          <w:lang w:val="it-IT"/>
        </w:rPr>
        <w:t>necessaria e sufficiente</w:t>
      </w:r>
      <w:r w:rsidRPr="00A43056">
        <w:rPr>
          <w:lang w:val="it-IT"/>
        </w:rPr>
        <w:t>.</w:t>
      </w:r>
    </w:p>
    <w:p w14:paraId="0BAF8635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A volte si usa il primo intendendo il secondo, a volte si prende il primo come se fosse il secondo.</w:t>
      </w:r>
    </w:p>
    <w:p w14:paraId="67BC6157" w14:textId="3F74ECA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Ne conseguono due tipi di fallacie:</w:t>
      </w:r>
      <w:r w:rsidR="004A4C6D">
        <w:rPr>
          <w:lang w:val="it-IT"/>
        </w:rPr>
        <w:t xml:space="preserve"> erronea</w:t>
      </w:r>
      <w:r w:rsidRPr="00B074DE">
        <w:rPr>
          <w:lang w:val="it-IT"/>
        </w:rPr>
        <w:t xml:space="preserve"> </w:t>
      </w:r>
      <w:r w:rsidR="004600F5">
        <w:rPr>
          <w:i/>
          <w:lang w:val="it-IT"/>
        </w:rPr>
        <w:t>n</w:t>
      </w:r>
      <w:r w:rsidRPr="00A43056">
        <w:rPr>
          <w:i/>
          <w:lang w:val="it-IT"/>
        </w:rPr>
        <w:t>egazione dell'antecedente</w:t>
      </w:r>
      <w:r w:rsidR="004600F5">
        <w:rPr>
          <w:lang w:val="it-IT"/>
        </w:rPr>
        <w:t xml:space="preserve">, ovvero </w:t>
      </w:r>
      <w:r w:rsidR="00A43056">
        <w:rPr>
          <w:lang w:val="it-IT"/>
        </w:rPr>
        <w:t>della premessa</w:t>
      </w:r>
      <w:r w:rsidR="004600F5">
        <w:rPr>
          <w:lang w:val="it-IT"/>
        </w:rPr>
        <w:t>,</w:t>
      </w:r>
      <w:r w:rsidRPr="00B074DE">
        <w:rPr>
          <w:lang w:val="it-IT"/>
        </w:rPr>
        <w:t xml:space="preserve"> e</w:t>
      </w:r>
      <w:r w:rsidR="004A4C6D">
        <w:rPr>
          <w:lang w:val="it-IT"/>
        </w:rPr>
        <w:t xml:space="preserve"> erronea</w:t>
      </w:r>
      <w:r w:rsidRPr="00B074DE">
        <w:rPr>
          <w:lang w:val="it-IT"/>
        </w:rPr>
        <w:t xml:space="preserve"> </w:t>
      </w:r>
      <w:r w:rsidR="004600F5">
        <w:rPr>
          <w:i/>
          <w:lang w:val="it-IT"/>
        </w:rPr>
        <w:t>a</w:t>
      </w:r>
      <w:r w:rsidRPr="00A43056">
        <w:rPr>
          <w:i/>
          <w:lang w:val="it-IT"/>
        </w:rPr>
        <w:t>ffermazione del conseguente</w:t>
      </w:r>
      <w:r w:rsidR="004600F5">
        <w:rPr>
          <w:lang w:val="it-IT"/>
        </w:rPr>
        <w:t xml:space="preserve">, ovvero </w:t>
      </w:r>
      <w:r w:rsidR="00A43056">
        <w:rPr>
          <w:lang w:val="it-IT"/>
        </w:rPr>
        <w:t>della</w:t>
      </w:r>
      <w:r w:rsidRPr="00B074DE">
        <w:rPr>
          <w:lang w:val="it-IT"/>
        </w:rPr>
        <w:t xml:space="preserve"> conclusione</w:t>
      </w:r>
      <w:r w:rsidR="004600F5">
        <w:rPr>
          <w:lang w:val="it-IT"/>
        </w:rPr>
        <w:t>.</w:t>
      </w:r>
    </w:p>
    <w:p w14:paraId="31ED3961" w14:textId="70F5EAE9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a) </w:t>
      </w:r>
      <w:r w:rsidR="009937D3">
        <w:rPr>
          <w:lang w:val="it-IT"/>
        </w:rPr>
        <w:t>Erronea N</w:t>
      </w:r>
      <w:r w:rsidRPr="00B074DE">
        <w:rPr>
          <w:lang w:val="it-IT"/>
        </w:rPr>
        <w:t>egazione dell'antecedente</w:t>
      </w:r>
    </w:p>
    <w:p w14:paraId="4691AAFE" w14:textId="439FBCF6" w:rsidR="004600F5" w:rsidRPr="004600F5" w:rsidRDefault="004600F5" w:rsidP="004600F5">
      <w:pPr>
        <w:ind w:left="720"/>
        <w:rPr>
          <w:i/>
          <w:lang w:val="it-IT"/>
        </w:rPr>
      </w:pPr>
      <w:r w:rsidRPr="004600F5">
        <w:rPr>
          <w:i/>
          <w:lang w:val="it-IT"/>
        </w:rPr>
        <w:t>Se io fossi razzista, caccerei gli immigrati.</w:t>
      </w:r>
    </w:p>
    <w:p w14:paraId="6993D8E5" w14:textId="7AFFD51D" w:rsidR="004600F5" w:rsidRPr="004600F5" w:rsidRDefault="004600F5" w:rsidP="004600F5">
      <w:pPr>
        <w:ind w:left="720"/>
        <w:rPr>
          <w:i/>
          <w:lang w:val="it-IT"/>
        </w:rPr>
      </w:pPr>
      <w:r w:rsidRPr="004600F5">
        <w:rPr>
          <w:i/>
          <w:lang w:val="it-IT"/>
        </w:rPr>
        <w:t>Io non caccio gli immigrati. Quindi non sono razzista.</w:t>
      </w:r>
    </w:p>
    <w:p w14:paraId="5FC12351" w14:textId="4E8CD0CB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A partire da un enunciato della forma "Se P, allora Q" si effettua il ragionamento "P è falso. Quindi anche Q è falso".</w:t>
      </w:r>
      <w:r w:rsidR="00A43056">
        <w:rPr>
          <w:lang w:val="it-IT"/>
        </w:rPr>
        <w:t xml:space="preserve"> </w:t>
      </w:r>
      <w:r w:rsidRPr="00B074DE">
        <w:rPr>
          <w:lang w:val="it-IT"/>
        </w:rPr>
        <w:t xml:space="preserve">La conclusione sarebbe corretta solo se il primo enunciato avesse usato il condizionale </w:t>
      </w:r>
      <w:r w:rsidR="004600F5" w:rsidRPr="004600F5">
        <w:rPr>
          <w:lang w:val="it-IT"/>
        </w:rPr>
        <w:t>“se e solo se</w:t>
      </w:r>
      <w:r w:rsidR="004600F5">
        <w:rPr>
          <w:i/>
          <w:lang w:val="it-IT"/>
        </w:rPr>
        <w:t>”</w:t>
      </w:r>
      <w:r w:rsidRPr="00B074DE">
        <w:rPr>
          <w:lang w:val="it-IT"/>
        </w:rPr>
        <w:t>.</w:t>
      </w:r>
    </w:p>
    <w:p w14:paraId="53E83788" w14:textId="30562FD8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 xml:space="preserve">b) </w:t>
      </w:r>
      <w:r w:rsidR="009937D3">
        <w:rPr>
          <w:lang w:val="it-IT"/>
        </w:rPr>
        <w:t xml:space="preserve">Erronea </w:t>
      </w:r>
      <w:r w:rsidRPr="00B074DE">
        <w:rPr>
          <w:lang w:val="it-IT"/>
        </w:rPr>
        <w:t>Affermazione del conseguente</w:t>
      </w:r>
    </w:p>
    <w:p w14:paraId="69941C5C" w14:textId="03A7A547" w:rsidR="004600F5" w:rsidRPr="004600F5" w:rsidRDefault="004600F5" w:rsidP="004600F5">
      <w:pPr>
        <w:ind w:left="720"/>
        <w:rPr>
          <w:i/>
          <w:lang w:val="it-IT"/>
        </w:rPr>
      </w:pPr>
      <w:r w:rsidRPr="004600F5">
        <w:rPr>
          <w:i/>
          <w:lang w:val="it-IT"/>
        </w:rPr>
        <w:t>Se piove, il mio cortile è bagnato</w:t>
      </w:r>
      <w:r w:rsidR="004A4C6D">
        <w:rPr>
          <w:i/>
          <w:lang w:val="it-IT"/>
        </w:rPr>
        <w:t>.</w:t>
      </w:r>
    </w:p>
    <w:p w14:paraId="5DA4FF70" w14:textId="5A6B7F9E" w:rsidR="004600F5" w:rsidRPr="004600F5" w:rsidRDefault="004600F5" w:rsidP="004600F5">
      <w:pPr>
        <w:ind w:left="720"/>
        <w:rPr>
          <w:i/>
          <w:lang w:val="it-IT"/>
        </w:rPr>
      </w:pPr>
      <w:r w:rsidRPr="004600F5">
        <w:rPr>
          <w:i/>
          <w:lang w:val="it-IT"/>
        </w:rPr>
        <w:t>Il mio cortile è bagnato. Quindi deve piovere.</w:t>
      </w:r>
    </w:p>
    <w:p w14:paraId="4129316D" w14:textId="0637A85E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A partire da un enunciato della forma "Se P, allora Q" si effettua il ragionamento "Q è vero. Dunque P è vero".</w:t>
      </w:r>
      <w:r w:rsidR="00A43056">
        <w:rPr>
          <w:lang w:val="it-IT"/>
        </w:rPr>
        <w:t xml:space="preserve"> </w:t>
      </w:r>
      <w:r w:rsidRPr="00B074DE">
        <w:rPr>
          <w:lang w:val="it-IT"/>
        </w:rPr>
        <w:t xml:space="preserve">L'errore deriva dal fatto che si è interpretato il condizionale </w:t>
      </w:r>
      <w:r w:rsidR="004600F5">
        <w:rPr>
          <w:lang w:val="it-IT"/>
        </w:rPr>
        <w:t>“se”</w:t>
      </w:r>
      <w:r w:rsidRPr="00B074DE">
        <w:rPr>
          <w:lang w:val="it-IT"/>
        </w:rPr>
        <w:t xml:space="preserve"> nel primo enunciato come se si fosse trattato del bi-condizionale </w:t>
      </w:r>
      <w:r w:rsidR="004600F5" w:rsidRPr="004600F5">
        <w:rPr>
          <w:lang w:val="it-IT"/>
        </w:rPr>
        <w:t>“se e solo se</w:t>
      </w:r>
      <w:r w:rsidR="004600F5">
        <w:rPr>
          <w:i/>
          <w:lang w:val="it-IT"/>
        </w:rPr>
        <w:t>”</w:t>
      </w:r>
      <w:r w:rsidRPr="00B074DE">
        <w:rPr>
          <w:lang w:val="it-IT"/>
        </w:rPr>
        <w:t>.</w:t>
      </w:r>
    </w:p>
    <w:p w14:paraId="5F591FBE" w14:textId="2733C888" w:rsidR="00751592" w:rsidRPr="00751592" w:rsidRDefault="00A923E2" w:rsidP="00A923E2">
      <w:pPr>
        <w:pStyle w:val="Titolo1"/>
        <w:rPr>
          <w:lang w:val="it-IT"/>
        </w:rPr>
      </w:pPr>
      <w:r>
        <w:rPr>
          <w:lang w:val="it-IT"/>
        </w:rPr>
        <w:t>WEBOGRAFIA</w:t>
      </w:r>
    </w:p>
    <w:p w14:paraId="417138DC" w14:textId="77777777" w:rsidR="00B074DE" w:rsidRPr="00B074DE" w:rsidRDefault="00A923E2" w:rsidP="00B074DE">
      <w:pPr>
        <w:rPr>
          <w:lang w:val="it-IT"/>
        </w:rPr>
      </w:pPr>
      <w:r w:rsidRPr="00751592">
        <w:rPr>
          <w:lang w:val="it-IT"/>
        </w:rPr>
        <w:t xml:space="preserve"> </w:t>
      </w:r>
      <w:r w:rsidR="00B074DE" w:rsidRPr="00B074DE">
        <w:rPr>
          <w:lang w:val="it-IT"/>
        </w:rPr>
        <w:t>[1] Willy - Liceo Alfano I di Salerno (?), Breve introduzione alla logica, 2016</w:t>
      </w:r>
    </w:p>
    <w:p w14:paraId="2F9F22DE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http://www.liceoalfano1.gov.it/documenti/category/64-alfano-logico.html?download=375</w:t>
      </w:r>
    </w:p>
    <w:p w14:paraId="11D0400B" w14:textId="524014E5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[2] Francesco Piro, L’argomentazione - Invito al pensiero e alla lettura critica, 2015, Fuori commercio – Dispensa ad esclusivo uso didattico</w:t>
      </w:r>
      <w:r w:rsidR="009937D3">
        <w:rPr>
          <w:lang w:val="it-IT"/>
        </w:rPr>
        <w:t xml:space="preserve"> </w:t>
      </w:r>
      <w:bookmarkStart w:id="0" w:name="_GoBack"/>
      <w:bookmarkEnd w:id="0"/>
      <w:r w:rsidRPr="00B074DE">
        <w:rPr>
          <w:lang w:val="it-IT"/>
        </w:rPr>
        <w:t>(Prima parte: tipi di enunciato, tipi di ragionamento - pagine 1-25)</w:t>
      </w:r>
    </w:p>
    <w:p w14:paraId="7D3591C0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http://www.liceoalfano1.gov.it/documenti/category/64-alfano-logico.html?download=316</w:t>
      </w:r>
    </w:p>
    <w:p w14:paraId="0B2575F4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[3] Francesco Piro, Manuale di educazione al pensiero critico. Comprendere e argomentare, prefazione di Tullio De Mauro, Editoriale Scientifica, Napoli, 2015, pp.280</w:t>
      </w:r>
    </w:p>
    <w:p w14:paraId="372AC737" w14:textId="77777777" w:rsidR="00B074DE" w:rsidRPr="00B074DE" w:rsidRDefault="00B074DE" w:rsidP="00B074DE">
      <w:pPr>
        <w:rPr>
          <w:lang w:val="it-IT"/>
        </w:rPr>
      </w:pPr>
      <w:r w:rsidRPr="00B074DE">
        <w:rPr>
          <w:lang w:val="it-IT"/>
        </w:rPr>
        <w:t>[4] Coliva, Lalumera, Pensare. Leggi ed errori del ragionamento, Carocci, 2006</w:t>
      </w:r>
    </w:p>
    <w:p w14:paraId="7F295DF2" w14:textId="77777777" w:rsidR="00B074DE" w:rsidRPr="00B074DE" w:rsidRDefault="00B074DE" w:rsidP="00B074DE">
      <w:pPr>
        <w:rPr>
          <w:lang w:val="en-GB"/>
        </w:rPr>
      </w:pPr>
      <w:r w:rsidRPr="00B074DE">
        <w:rPr>
          <w:lang w:val="en-GB"/>
        </w:rPr>
        <w:t>[5] Wikipedia, List of fallacies</w:t>
      </w:r>
    </w:p>
    <w:p w14:paraId="71060C5D" w14:textId="77777777" w:rsidR="00B074DE" w:rsidRPr="00B074DE" w:rsidRDefault="00B074DE" w:rsidP="00B074DE">
      <w:pPr>
        <w:rPr>
          <w:lang w:val="en-GB"/>
        </w:rPr>
      </w:pPr>
      <w:r w:rsidRPr="00B074DE">
        <w:rPr>
          <w:lang w:val="en-GB"/>
        </w:rPr>
        <w:t>https://en.wikipedia.org/wiki/List_of_fallacies</w:t>
      </w:r>
    </w:p>
    <w:p w14:paraId="10154AF1" w14:textId="77777777" w:rsidR="00B074DE" w:rsidRPr="00B074DE" w:rsidRDefault="00B074DE" w:rsidP="00B074DE">
      <w:pPr>
        <w:rPr>
          <w:lang w:val="en-GB"/>
        </w:rPr>
      </w:pPr>
      <w:r w:rsidRPr="00B074DE">
        <w:rPr>
          <w:lang w:val="en-GB"/>
        </w:rPr>
        <w:t>[6] Tim Dare, University of Auckland, Common fallacies</w:t>
      </w:r>
    </w:p>
    <w:p w14:paraId="2270D385" w14:textId="1BE8BC78" w:rsidR="005D36AF" w:rsidRPr="00B074DE" w:rsidRDefault="00B074DE" w:rsidP="00B074DE">
      <w:pPr>
        <w:rPr>
          <w:lang w:val="en-GB"/>
        </w:rPr>
      </w:pPr>
      <w:r w:rsidRPr="00B074DE">
        <w:rPr>
          <w:lang w:val="en-GB"/>
        </w:rPr>
        <w:t>https://www.futurelearn.com/courses/logical-and-critical-thinking/0/steps/9131</w:t>
      </w:r>
    </w:p>
    <w:sectPr w:rsidR="005D36AF" w:rsidRPr="00B074D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20D"/>
    <w:multiLevelType w:val="hybridMultilevel"/>
    <w:tmpl w:val="482C4B3C"/>
    <w:lvl w:ilvl="0" w:tplc="A7422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A3F"/>
    <w:multiLevelType w:val="hybridMultilevel"/>
    <w:tmpl w:val="76004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DD5"/>
    <w:multiLevelType w:val="hybridMultilevel"/>
    <w:tmpl w:val="F6AA7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8BC"/>
    <w:multiLevelType w:val="hybridMultilevel"/>
    <w:tmpl w:val="A3A45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5563D"/>
    <w:multiLevelType w:val="hybridMultilevel"/>
    <w:tmpl w:val="788C3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A27"/>
    <w:multiLevelType w:val="hybridMultilevel"/>
    <w:tmpl w:val="B6AA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593E"/>
    <w:multiLevelType w:val="hybridMultilevel"/>
    <w:tmpl w:val="D9C05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22006"/>
    <w:multiLevelType w:val="hybridMultilevel"/>
    <w:tmpl w:val="6324D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2013"/>
    <w:multiLevelType w:val="hybridMultilevel"/>
    <w:tmpl w:val="70BA3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64162"/>
    <w:multiLevelType w:val="hybridMultilevel"/>
    <w:tmpl w:val="24D4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0AFD"/>
    <w:multiLevelType w:val="hybridMultilevel"/>
    <w:tmpl w:val="7A126EB2"/>
    <w:lvl w:ilvl="0" w:tplc="814474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E"/>
    <w:rsid w:val="00000913"/>
    <w:rsid w:val="000166FC"/>
    <w:rsid w:val="00030F68"/>
    <w:rsid w:val="00045C0E"/>
    <w:rsid w:val="00061910"/>
    <w:rsid w:val="00070EC9"/>
    <w:rsid w:val="00083938"/>
    <w:rsid w:val="000909E3"/>
    <w:rsid w:val="000A1713"/>
    <w:rsid w:val="000B4A94"/>
    <w:rsid w:val="000D6901"/>
    <w:rsid w:val="000E713B"/>
    <w:rsid w:val="00153816"/>
    <w:rsid w:val="00155CCE"/>
    <w:rsid w:val="001B47C4"/>
    <w:rsid w:val="001C202A"/>
    <w:rsid w:val="001D1E63"/>
    <w:rsid w:val="001D61C9"/>
    <w:rsid w:val="001F128F"/>
    <w:rsid w:val="00200206"/>
    <w:rsid w:val="002358CF"/>
    <w:rsid w:val="00244F10"/>
    <w:rsid w:val="00245ABE"/>
    <w:rsid w:val="00250DCB"/>
    <w:rsid w:val="00255B01"/>
    <w:rsid w:val="00256B80"/>
    <w:rsid w:val="00260AE2"/>
    <w:rsid w:val="002700D4"/>
    <w:rsid w:val="00286C6C"/>
    <w:rsid w:val="00295C0B"/>
    <w:rsid w:val="002D31FC"/>
    <w:rsid w:val="002D6B8F"/>
    <w:rsid w:val="002E09B9"/>
    <w:rsid w:val="002F0C31"/>
    <w:rsid w:val="00310921"/>
    <w:rsid w:val="003144F2"/>
    <w:rsid w:val="00320806"/>
    <w:rsid w:val="00321B0E"/>
    <w:rsid w:val="003237AC"/>
    <w:rsid w:val="003237BE"/>
    <w:rsid w:val="00325144"/>
    <w:rsid w:val="00350557"/>
    <w:rsid w:val="00354473"/>
    <w:rsid w:val="0039677D"/>
    <w:rsid w:val="003B3D80"/>
    <w:rsid w:val="003D5304"/>
    <w:rsid w:val="003F08B3"/>
    <w:rsid w:val="003F65C4"/>
    <w:rsid w:val="00402D1C"/>
    <w:rsid w:val="004050E9"/>
    <w:rsid w:val="004253BD"/>
    <w:rsid w:val="00426E70"/>
    <w:rsid w:val="00437ADF"/>
    <w:rsid w:val="004421A5"/>
    <w:rsid w:val="00456691"/>
    <w:rsid w:val="004600F5"/>
    <w:rsid w:val="0047798A"/>
    <w:rsid w:val="004A4C6D"/>
    <w:rsid w:val="004B6D2E"/>
    <w:rsid w:val="004B796E"/>
    <w:rsid w:val="004C7536"/>
    <w:rsid w:val="004D6F4E"/>
    <w:rsid w:val="00571DFF"/>
    <w:rsid w:val="005C6846"/>
    <w:rsid w:val="005C731D"/>
    <w:rsid w:val="005D36AF"/>
    <w:rsid w:val="005D5FCA"/>
    <w:rsid w:val="005D7FF3"/>
    <w:rsid w:val="005E2292"/>
    <w:rsid w:val="005E301B"/>
    <w:rsid w:val="005F483D"/>
    <w:rsid w:val="00624495"/>
    <w:rsid w:val="006403F3"/>
    <w:rsid w:val="00641B26"/>
    <w:rsid w:val="00652838"/>
    <w:rsid w:val="006565A8"/>
    <w:rsid w:val="0066765A"/>
    <w:rsid w:val="006921AA"/>
    <w:rsid w:val="006D4B35"/>
    <w:rsid w:val="006E0F63"/>
    <w:rsid w:val="006E4571"/>
    <w:rsid w:val="006F7357"/>
    <w:rsid w:val="00710D78"/>
    <w:rsid w:val="007302DB"/>
    <w:rsid w:val="00751592"/>
    <w:rsid w:val="00775DD2"/>
    <w:rsid w:val="00784DFF"/>
    <w:rsid w:val="00787A23"/>
    <w:rsid w:val="0079381F"/>
    <w:rsid w:val="007B77FF"/>
    <w:rsid w:val="007C1E75"/>
    <w:rsid w:val="007C384A"/>
    <w:rsid w:val="007C6DAD"/>
    <w:rsid w:val="007F3143"/>
    <w:rsid w:val="008254D9"/>
    <w:rsid w:val="00827289"/>
    <w:rsid w:val="00865C96"/>
    <w:rsid w:val="008771A0"/>
    <w:rsid w:val="0088203B"/>
    <w:rsid w:val="008848C1"/>
    <w:rsid w:val="008A4D71"/>
    <w:rsid w:val="008B3E37"/>
    <w:rsid w:val="008F5D9B"/>
    <w:rsid w:val="009002FE"/>
    <w:rsid w:val="009032C7"/>
    <w:rsid w:val="009204A7"/>
    <w:rsid w:val="00932A59"/>
    <w:rsid w:val="009716E0"/>
    <w:rsid w:val="009764CE"/>
    <w:rsid w:val="00985C99"/>
    <w:rsid w:val="009937D3"/>
    <w:rsid w:val="009B2119"/>
    <w:rsid w:val="009B70B3"/>
    <w:rsid w:val="009F7221"/>
    <w:rsid w:val="00A05805"/>
    <w:rsid w:val="00A3294A"/>
    <w:rsid w:val="00A43056"/>
    <w:rsid w:val="00A768F0"/>
    <w:rsid w:val="00A76A5C"/>
    <w:rsid w:val="00A83C39"/>
    <w:rsid w:val="00A84ACB"/>
    <w:rsid w:val="00A877FF"/>
    <w:rsid w:val="00A923E2"/>
    <w:rsid w:val="00A95C04"/>
    <w:rsid w:val="00A979CA"/>
    <w:rsid w:val="00AD777F"/>
    <w:rsid w:val="00AE07C2"/>
    <w:rsid w:val="00AE525D"/>
    <w:rsid w:val="00AE6C0D"/>
    <w:rsid w:val="00AF5931"/>
    <w:rsid w:val="00B02DB2"/>
    <w:rsid w:val="00B074DE"/>
    <w:rsid w:val="00B16D09"/>
    <w:rsid w:val="00B20E8D"/>
    <w:rsid w:val="00B24845"/>
    <w:rsid w:val="00B31CC1"/>
    <w:rsid w:val="00B3411A"/>
    <w:rsid w:val="00B609C1"/>
    <w:rsid w:val="00BA1DA0"/>
    <w:rsid w:val="00BA4FCC"/>
    <w:rsid w:val="00BA577E"/>
    <w:rsid w:val="00BB3501"/>
    <w:rsid w:val="00BC3540"/>
    <w:rsid w:val="00BE14E5"/>
    <w:rsid w:val="00C17628"/>
    <w:rsid w:val="00C21BB5"/>
    <w:rsid w:val="00C25CA4"/>
    <w:rsid w:val="00C45BBE"/>
    <w:rsid w:val="00C5433E"/>
    <w:rsid w:val="00C55685"/>
    <w:rsid w:val="00C65120"/>
    <w:rsid w:val="00C722A4"/>
    <w:rsid w:val="00C83169"/>
    <w:rsid w:val="00C85C53"/>
    <w:rsid w:val="00C9351C"/>
    <w:rsid w:val="00C97916"/>
    <w:rsid w:val="00CA7913"/>
    <w:rsid w:val="00CC732B"/>
    <w:rsid w:val="00CE25B6"/>
    <w:rsid w:val="00CE5C08"/>
    <w:rsid w:val="00CF2E77"/>
    <w:rsid w:val="00D105B2"/>
    <w:rsid w:val="00D54544"/>
    <w:rsid w:val="00D93FBA"/>
    <w:rsid w:val="00D95AF9"/>
    <w:rsid w:val="00D973BF"/>
    <w:rsid w:val="00DB2C26"/>
    <w:rsid w:val="00DB59F0"/>
    <w:rsid w:val="00DC6C4D"/>
    <w:rsid w:val="00DD5AC4"/>
    <w:rsid w:val="00DF24F2"/>
    <w:rsid w:val="00DF425A"/>
    <w:rsid w:val="00E173FA"/>
    <w:rsid w:val="00E25497"/>
    <w:rsid w:val="00E52772"/>
    <w:rsid w:val="00E5656E"/>
    <w:rsid w:val="00E70A9A"/>
    <w:rsid w:val="00E73E42"/>
    <w:rsid w:val="00E76668"/>
    <w:rsid w:val="00EC697E"/>
    <w:rsid w:val="00F03EC3"/>
    <w:rsid w:val="00F31DEA"/>
    <w:rsid w:val="00F40637"/>
    <w:rsid w:val="00F42FFB"/>
    <w:rsid w:val="00F54DF9"/>
    <w:rsid w:val="00F7459B"/>
    <w:rsid w:val="00F755D5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0B81"/>
  <w15:chartTrackingRefBased/>
  <w15:docId w15:val="{56B5E38F-E6E6-413D-8D46-CB32811C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5433E"/>
    <w:pPr>
      <w:spacing w:before="60" w:after="6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B4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751592"/>
  </w:style>
  <w:style w:type="paragraph" w:styleId="Paragrafoelenco">
    <w:name w:val="List Paragraph"/>
    <w:basedOn w:val="Normale"/>
    <w:uiPriority w:val="34"/>
    <w:qFormat/>
    <w:rsid w:val="006244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B4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A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D10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Toffoli</dc:creator>
  <cp:keywords/>
  <dc:description/>
  <cp:lastModifiedBy>Giovanni Toffoli</cp:lastModifiedBy>
  <cp:revision>2</cp:revision>
  <cp:lastPrinted>2018-12-28T11:20:00Z</cp:lastPrinted>
  <dcterms:created xsi:type="dcterms:W3CDTF">2019-10-02T22:20:00Z</dcterms:created>
  <dcterms:modified xsi:type="dcterms:W3CDTF">2019-10-02T22:20:00Z</dcterms:modified>
</cp:coreProperties>
</file>